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D24" w:rsidRPr="00682EFB" w:rsidRDefault="00511D24" w:rsidP="00511D24">
      <w:pPr>
        <w:pStyle w:val="1"/>
        <w:spacing w:after="120"/>
        <w:ind w:left="630"/>
        <w:jc w:val="center"/>
        <w:rPr>
          <w:rFonts w:ascii="Times New Roman" w:hAnsi="Times New Roman"/>
          <w:b/>
          <w:i w:val="0"/>
          <w:color w:val="000000" w:themeColor="text1"/>
          <w:sz w:val="24"/>
          <w:szCs w:val="24"/>
          <w:lang w:val="ru-RU"/>
        </w:rPr>
      </w:pPr>
      <w:r w:rsidRPr="00682EFB">
        <w:rPr>
          <w:rFonts w:ascii="Times New Roman" w:hAnsi="Times New Roman"/>
          <w:b/>
          <w:i w:val="0"/>
          <w:color w:val="000000" w:themeColor="text1"/>
          <w:sz w:val="24"/>
          <w:szCs w:val="24"/>
          <w:lang w:val="ru-RU"/>
        </w:rPr>
        <w:t>П</w:t>
      </w:r>
      <w:r w:rsidRPr="00682EFB">
        <w:rPr>
          <w:rFonts w:ascii="Times New Roman" w:hAnsi="Times New Roman"/>
          <w:b/>
          <w:i w:val="0"/>
          <w:color w:val="000000" w:themeColor="text1"/>
          <w:sz w:val="24"/>
          <w:szCs w:val="24"/>
        </w:rPr>
        <w:t>РИМІТКИ</w:t>
      </w:r>
    </w:p>
    <w:p w:rsidR="00511D24" w:rsidRPr="00682EFB" w:rsidRDefault="00511D24" w:rsidP="00511D24">
      <w:pPr>
        <w:spacing w:after="120"/>
        <w:jc w:val="center"/>
        <w:rPr>
          <w:b/>
          <w:color w:val="000000" w:themeColor="text1"/>
          <w:lang w:val="uk-UA"/>
        </w:rPr>
      </w:pPr>
      <w:r w:rsidRPr="00682EFB">
        <w:rPr>
          <w:b/>
          <w:color w:val="000000" w:themeColor="text1"/>
          <w:lang w:val="uk-UA"/>
        </w:rPr>
        <w:t>до фінансової звітності за 201</w:t>
      </w:r>
      <w:r w:rsidR="00935C76" w:rsidRPr="00935C76">
        <w:rPr>
          <w:b/>
          <w:color w:val="000000" w:themeColor="text1"/>
        </w:rPr>
        <w:t>8</w:t>
      </w:r>
      <w:r w:rsidRPr="00682EFB">
        <w:rPr>
          <w:b/>
          <w:color w:val="000000" w:themeColor="text1"/>
          <w:lang w:val="uk-UA"/>
        </w:rPr>
        <w:t xml:space="preserve"> рік</w:t>
      </w:r>
    </w:p>
    <w:p w:rsidR="00511D24" w:rsidRPr="00682EFB" w:rsidRDefault="00511D24" w:rsidP="00511D24">
      <w:pPr>
        <w:pStyle w:val="1"/>
        <w:spacing w:after="120"/>
        <w:ind w:left="630"/>
        <w:jc w:val="center"/>
        <w:rPr>
          <w:rFonts w:ascii="Times New Roman" w:hAnsi="Times New Roman"/>
          <w:b/>
          <w:i w:val="0"/>
          <w:color w:val="000000" w:themeColor="text1"/>
          <w:sz w:val="24"/>
          <w:szCs w:val="24"/>
        </w:rPr>
      </w:pPr>
      <w:r w:rsidRPr="00682EFB">
        <w:rPr>
          <w:rFonts w:ascii="Times New Roman" w:hAnsi="Times New Roman"/>
          <w:b/>
          <w:i w:val="0"/>
          <w:color w:val="000000" w:themeColor="text1"/>
          <w:sz w:val="24"/>
          <w:szCs w:val="24"/>
        </w:rPr>
        <w:t>Повного товариства «ЛОМБАРД ЛІЯ» БАБИЧ А.Ф. І КОМПАНІЯ»</w:t>
      </w:r>
    </w:p>
    <w:p w:rsidR="00511D24" w:rsidRPr="00682EFB" w:rsidRDefault="00511D24" w:rsidP="00CC4110">
      <w:pPr>
        <w:shd w:val="clear" w:color="auto" w:fill="FFFFFF"/>
        <w:spacing w:before="240" w:line="300" w:lineRule="exact"/>
        <w:rPr>
          <w:b/>
          <w:bCs/>
          <w:color w:val="000000" w:themeColor="text1"/>
          <w:spacing w:val="-2"/>
          <w:sz w:val="22"/>
          <w:szCs w:val="22"/>
          <w:lang w:val="uk-UA"/>
        </w:rPr>
      </w:pPr>
    </w:p>
    <w:p w:rsidR="00CC4110" w:rsidRPr="00682EFB" w:rsidRDefault="00CC4110" w:rsidP="00CC4110">
      <w:pPr>
        <w:shd w:val="clear" w:color="auto" w:fill="FFFFFF"/>
        <w:spacing w:before="240" w:line="300" w:lineRule="exact"/>
        <w:rPr>
          <w:color w:val="000000" w:themeColor="text1"/>
          <w:sz w:val="22"/>
          <w:szCs w:val="22"/>
          <w:lang w:val="uk-UA"/>
        </w:rPr>
      </w:pPr>
      <w:r w:rsidRPr="00682EFB">
        <w:rPr>
          <w:b/>
          <w:bCs/>
          <w:color w:val="000000" w:themeColor="text1"/>
          <w:spacing w:val="-2"/>
          <w:sz w:val="22"/>
          <w:szCs w:val="22"/>
          <w:lang w:val="uk-UA"/>
        </w:rPr>
        <w:t xml:space="preserve">1. </w:t>
      </w:r>
      <w:r w:rsidR="00FE003B" w:rsidRPr="00682EFB">
        <w:rPr>
          <w:b/>
          <w:bCs/>
          <w:color w:val="000000" w:themeColor="text1"/>
          <w:spacing w:val="-2"/>
          <w:sz w:val="22"/>
          <w:szCs w:val="22"/>
          <w:lang w:val="uk-UA"/>
        </w:rPr>
        <w:t>Загальна інформація про ломбард</w:t>
      </w:r>
    </w:p>
    <w:p w:rsidR="00B60F8F" w:rsidRPr="00682EFB" w:rsidRDefault="00950C60" w:rsidP="00B60F8F">
      <w:pPr>
        <w:widowControl w:val="0"/>
        <w:shd w:val="clear" w:color="auto" w:fill="FFFFFF"/>
        <w:autoSpaceDE w:val="0"/>
        <w:autoSpaceDN w:val="0"/>
        <w:adjustRightInd w:val="0"/>
        <w:spacing w:line="264" w:lineRule="auto"/>
        <w:ind w:firstLine="624"/>
        <w:jc w:val="both"/>
        <w:rPr>
          <w:color w:val="000000" w:themeColor="text1"/>
          <w:sz w:val="22"/>
          <w:szCs w:val="22"/>
          <w:lang w:val="uk-UA"/>
        </w:rPr>
      </w:pPr>
      <w:r w:rsidRPr="00682EFB">
        <w:rPr>
          <w:color w:val="000000" w:themeColor="text1"/>
          <w:sz w:val="22"/>
          <w:szCs w:val="22"/>
          <w:lang w:val="uk-UA"/>
        </w:rPr>
        <w:t>Повне т</w:t>
      </w:r>
      <w:r w:rsidR="00B60F8F" w:rsidRPr="00682EFB">
        <w:rPr>
          <w:color w:val="000000" w:themeColor="text1"/>
          <w:sz w:val="22"/>
          <w:szCs w:val="22"/>
          <w:lang w:val="uk-UA"/>
        </w:rPr>
        <w:t>овариство</w:t>
      </w:r>
      <w:r w:rsidRPr="00682EFB">
        <w:rPr>
          <w:color w:val="000000" w:themeColor="text1"/>
          <w:sz w:val="22"/>
          <w:szCs w:val="22"/>
          <w:lang w:val="uk-UA"/>
        </w:rPr>
        <w:t xml:space="preserve"> «Ломбард Лія» Бабич А.Ф. і компанія»</w:t>
      </w:r>
      <w:r w:rsidR="00B60F8F" w:rsidRPr="00682EFB">
        <w:rPr>
          <w:color w:val="000000" w:themeColor="text1"/>
          <w:sz w:val="22"/>
          <w:szCs w:val="22"/>
          <w:lang w:val="uk-UA"/>
        </w:rPr>
        <w:t xml:space="preserve"> </w:t>
      </w:r>
      <w:r w:rsidR="002D61D1" w:rsidRPr="00682EFB">
        <w:rPr>
          <w:color w:val="000000" w:themeColor="text1"/>
          <w:sz w:val="22"/>
          <w:szCs w:val="22"/>
          <w:lang w:val="uk-UA"/>
        </w:rPr>
        <w:t>-</w:t>
      </w:r>
      <w:r w:rsidR="00B60F8F" w:rsidRPr="00682EFB">
        <w:rPr>
          <w:color w:val="000000" w:themeColor="text1"/>
          <w:sz w:val="22"/>
          <w:szCs w:val="22"/>
          <w:lang w:val="uk-UA"/>
        </w:rPr>
        <w:t xml:space="preserve"> (надалі – Ломбард) є юридичною особою, яке засновано і діє згідно з рішенням установчих зборів (протокол № </w:t>
      </w:r>
      <w:r w:rsidRPr="00682EFB">
        <w:rPr>
          <w:color w:val="000000" w:themeColor="text1"/>
          <w:sz w:val="22"/>
          <w:szCs w:val="22"/>
          <w:lang w:val="uk-UA"/>
        </w:rPr>
        <w:t xml:space="preserve">1 від 24.03.2009р.) </w:t>
      </w:r>
      <w:r w:rsidR="00B60F8F" w:rsidRPr="00682EFB">
        <w:rPr>
          <w:color w:val="000000" w:themeColor="text1"/>
          <w:sz w:val="22"/>
          <w:szCs w:val="22"/>
          <w:lang w:val="uk-UA"/>
        </w:rPr>
        <w:t>та відповідно до законодавства України.</w:t>
      </w:r>
    </w:p>
    <w:p w:rsidR="00B60F8F" w:rsidRPr="00682EFB" w:rsidRDefault="00B60F8F" w:rsidP="00B60F8F">
      <w:pPr>
        <w:widowControl w:val="0"/>
        <w:shd w:val="clear" w:color="auto" w:fill="FFFFFF"/>
        <w:autoSpaceDE w:val="0"/>
        <w:autoSpaceDN w:val="0"/>
        <w:adjustRightInd w:val="0"/>
        <w:spacing w:line="264" w:lineRule="auto"/>
        <w:ind w:firstLine="624"/>
        <w:jc w:val="both"/>
        <w:rPr>
          <w:color w:val="000000" w:themeColor="text1"/>
          <w:sz w:val="22"/>
          <w:szCs w:val="22"/>
          <w:lang w:val="uk-UA"/>
        </w:rPr>
      </w:pPr>
      <w:r w:rsidRPr="00682EFB">
        <w:rPr>
          <w:color w:val="000000" w:themeColor="text1"/>
          <w:sz w:val="22"/>
          <w:szCs w:val="22"/>
          <w:lang w:val="uk-UA"/>
        </w:rPr>
        <w:t>Ломбард є фінансовою установою, суб'єктом підприємницької діяльності, яке функціонує на принципах ініціативності, економічної та правової самостійності, прибутковості.</w:t>
      </w:r>
    </w:p>
    <w:p w:rsidR="00B60F8F" w:rsidRPr="00682EFB" w:rsidRDefault="00B60F8F" w:rsidP="002D61D1">
      <w:pPr>
        <w:widowControl w:val="0"/>
        <w:shd w:val="clear" w:color="auto" w:fill="FFFFFF"/>
        <w:autoSpaceDE w:val="0"/>
        <w:autoSpaceDN w:val="0"/>
        <w:adjustRightInd w:val="0"/>
        <w:spacing w:line="264" w:lineRule="auto"/>
        <w:ind w:firstLine="624"/>
        <w:jc w:val="both"/>
        <w:rPr>
          <w:color w:val="000000" w:themeColor="text1"/>
          <w:sz w:val="22"/>
          <w:szCs w:val="22"/>
          <w:lang w:val="uk-UA"/>
        </w:rPr>
      </w:pPr>
      <w:r w:rsidRPr="00682EFB">
        <w:rPr>
          <w:color w:val="000000" w:themeColor="text1"/>
          <w:sz w:val="22"/>
          <w:szCs w:val="22"/>
          <w:lang w:val="uk-UA"/>
        </w:rPr>
        <w:t xml:space="preserve">Ломбард зареєстрований </w:t>
      </w:r>
      <w:r w:rsidR="00950C60" w:rsidRPr="00682EFB">
        <w:rPr>
          <w:color w:val="000000" w:themeColor="text1"/>
          <w:sz w:val="22"/>
          <w:szCs w:val="22"/>
          <w:lang w:val="uk-UA"/>
        </w:rPr>
        <w:t>12.05.2009, № 1 270 102 0000 003016</w:t>
      </w:r>
      <w:r w:rsidRPr="00682EFB">
        <w:rPr>
          <w:color w:val="000000" w:themeColor="text1"/>
          <w:sz w:val="22"/>
          <w:szCs w:val="22"/>
          <w:lang w:val="uk-UA"/>
        </w:rPr>
        <w:t xml:space="preserve"> код ЄДРПОУ </w:t>
      </w:r>
      <w:r w:rsidR="00950C60" w:rsidRPr="00682EFB">
        <w:rPr>
          <w:color w:val="000000" w:themeColor="text1"/>
          <w:sz w:val="22"/>
          <w:szCs w:val="22"/>
          <w:lang w:val="uk-UA"/>
        </w:rPr>
        <w:t>36513668</w:t>
      </w:r>
      <w:r w:rsidRPr="00682EFB">
        <w:rPr>
          <w:color w:val="000000" w:themeColor="text1"/>
          <w:sz w:val="22"/>
          <w:szCs w:val="22"/>
          <w:lang w:val="uk-UA"/>
        </w:rPr>
        <w:t xml:space="preserve">.  </w:t>
      </w:r>
    </w:p>
    <w:p w:rsidR="00B60F8F" w:rsidRPr="00682EFB" w:rsidRDefault="00B60F8F" w:rsidP="00B60F8F">
      <w:pPr>
        <w:widowControl w:val="0"/>
        <w:shd w:val="clear" w:color="auto" w:fill="FFFFFF"/>
        <w:autoSpaceDE w:val="0"/>
        <w:autoSpaceDN w:val="0"/>
        <w:adjustRightInd w:val="0"/>
        <w:spacing w:line="264" w:lineRule="auto"/>
        <w:ind w:firstLine="624"/>
        <w:jc w:val="both"/>
        <w:rPr>
          <w:color w:val="000000" w:themeColor="text1"/>
          <w:sz w:val="22"/>
          <w:szCs w:val="22"/>
          <w:lang w:val="uk-UA"/>
        </w:rPr>
      </w:pPr>
      <w:r w:rsidRPr="00682EFB">
        <w:rPr>
          <w:color w:val="000000" w:themeColor="text1"/>
          <w:sz w:val="22"/>
          <w:szCs w:val="22"/>
          <w:lang w:val="uk-UA"/>
        </w:rPr>
        <w:t>Відповідно до Засновницького договору</w:t>
      </w:r>
      <w:r w:rsidR="00950C60" w:rsidRPr="00682EFB">
        <w:rPr>
          <w:color w:val="000000" w:themeColor="text1"/>
          <w:sz w:val="22"/>
          <w:szCs w:val="22"/>
          <w:lang w:val="uk-UA"/>
        </w:rPr>
        <w:t xml:space="preserve"> (нової редакції)</w:t>
      </w:r>
      <w:r w:rsidRPr="00682EFB">
        <w:rPr>
          <w:color w:val="000000" w:themeColor="text1"/>
          <w:sz w:val="22"/>
          <w:szCs w:val="22"/>
          <w:lang w:val="uk-UA"/>
        </w:rPr>
        <w:t xml:space="preserve">, затвердженого загальними зборами учасників від </w:t>
      </w:r>
      <w:r w:rsidR="00EB38E1" w:rsidRPr="00682EFB">
        <w:rPr>
          <w:color w:val="000000" w:themeColor="text1"/>
          <w:sz w:val="22"/>
          <w:szCs w:val="22"/>
          <w:lang w:val="uk-UA"/>
        </w:rPr>
        <w:t>26 жовтня 2017</w:t>
      </w:r>
      <w:r w:rsidRPr="00682EFB">
        <w:rPr>
          <w:color w:val="000000" w:themeColor="text1"/>
          <w:sz w:val="22"/>
          <w:szCs w:val="22"/>
          <w:lang w:val="uk-UA"/>
        </w:rPr>
        <w:t xml:space="preserve"> року, протокол № </w:t>
      </w:r>
      <w:r w:rsidR="00EB38E1" w:rsidRPr="00682EFB">
        <w:rPr>
          <w:color w:val="000000" w:themeColor="text1"/>
          <w:sz w:val="22"/>
          <w:szCs w:val="22"/>
          <w:lang w:val="uk-UA"/>
        </w:rPr>
        <w:t>70</w:t>
      </w:r>
      <w:r w:rsidRPr="00682EFB">
        <w:rPr>
          <w:color w:val="000000" w:themeColor="text1"/>
          <w:sz w:val="22"/>
          <w:szCs w:val="22"/>
          <w:lang w:val="uk-UA"/>
        </w:rPr>
        <w:t xml:space="preserve">, засновниками (учасниками) ПТ </w:t>
      </w:r>
      <w:r w:rsidR="00EB38E1" w:rsidRPr="00682EFB">
        <w:rPr>
          <w:color w:val="000000" w:themeColor="text1"/>
          <w:sz w:val="22"/>
          <w:szCs w:val="22"/>
          <w:lang w:val="uk-UA"/>
        </w:rPr>
        <w:t>«Ломбард Лія»</w:t>
      </w:r>
      <w:r w:rsidRPr="00682EFB">
        <w:rPr>
          <w:color w:val="000000" w:themeColor="text1"/>
          <w:sz w:val="22"/>
          <w:szCs w:val="22"/>
          <w:lang w:val="uk-UA"/>
        </w:rPr>
        <w:t xml:space="preserve"> виступають:</w:t>
      </w:r>
    </w:p>
    <w:p w:rsidR="002D61D1" w:rsidRPr="00682EFB" w:rsidRDefault="00EB38E1" w:rsidP="00EB38E1">
      <w:pPr>
        <w:pStyle w:val="a3"/>
        <w:widowControl w:val="0"/>
        <w:numPr>
          <w:ilvl w:val="0"/>
          <w:numId w:val="20"/>
        </w:numPr>
        <w:shd w:val="clear" w:color="auto" w:fill="FFFFFF"/>
        <w:autoSpaceDE w:val="0"/>
        <w:autoSpaceDN w:val="0"/>
        <w:adjustRightInd w:val="0"/>
        <w:spacing w:line="264" w:lineRule="auto"/>
        <w:jc w:val="both"/>
        <w:rPr>
          <w:color w:val="000000" w:themeColor="text1"/>
          <w:sz w:val="22"/>
          <w:szCs w:val="22"/>
          <w:lang w:val="uk-UA"/>
        </w:rPr>
      </w:pPr>
      <w:r w:rsidRPr="00682EFB">
        <w:rPr>
          <w:color w:val="000000" w:themeColor="text1"/>
          <w:sz w:val="22"/>
          <w:szCs w:val="22"/>
          <w:lang w:val="uk-UA"/>
        </w:rPr>
        <w:t>Фізична особа-підприємець БАБИЧ АНАТОЛІЙ ФЕДОРОВИЧ, зареєстрований в ЄДР ЮО, ФОП та ГФ 23.07.2009р., номер реєстрації 2 277 000 0000 009483, ІПН 1383910036, місце проживання 84111, Донецька обл., місто Слов’янськ, провулок Горовий, будинок 12.</w:t>
      </w:r>
    </w:p>
    <w:p w:rsidR="002D61D1" w:rsidRPr="00682EFB" w:rsidRDefault="00EB38E1" w:rsidP="00EB38E1">
      <w:pPr>
        <w:pStyle w:val="a3"/>
        <w:widowControl w:val="0"/>
        <w:numPr>
          <w:ilvl w:val="0"/>
          <w:numId w:val="20"/>
        </w:numPr>
        <w:shd w:val="clear" w:color="auto" w:fill="FFFFFF"/>
        <w:autoSpaceDE w:val="0"/>
        <w:autoSpaceDN w:val="0"/>
        <w:adjustRightInd w:val="0"/>
        <w:spacing w:line="264" w:lineRule="auto"/>
        <w:jc w:val="both"/>
        <w:rPr>
          <w:color w:val="000000" w:themeColor="text1"/>
          <w:sz w:val="22"/>
          <w:szCs w:val="22"/>
          <w:lang w:val="uk-UA"/>
        </w:rPr>
      </w:pPr>
      <w:r w:rsidRPr="00682EFB">
        <w:rPr>
          <w:color w:val="000000" w:themeColor="text1"/>
          <w:sz w:val="22"/>
          <w:szCs w:val="22"/>
          <w:lang w:val="uk-UA"/>
        </w:rPr>
        <w:t xml:space="preserve">Товариство з обмеженою відповідальністю «ТОРГІВЕЛЬНИЙ ДІМ ІМПЕРІЯ ЗОЛОТА», ЄДРПОУ 35748410, місцезнаходження 84333, Донецька обл., місто Краматорськ, вулиця </w:t>
      </w:r>
      <w:proofErr w:type="spellStart"/>
      <w:r w:rsidRPr="00682EFB">
        <w:rPr>
          <w:color w:val="000000" w:themeColor="text1"/>
          <w:sz w:val="22"/>
          <w:szCs w:val="22"/>
          <w:lang w:val="uk-UA"/>
        </w:rPr>
        <w:t>Лазо</w:t>
      </w:r>
      <w:proofErr w:type="spellEnd"/>
      <w:r w:rsidRPr="00682EFB">
        <w:rPr>
          <w:color w:val="000000" w:themeColor="text1"/>
          <w:sz w:val="22"/>
          <w:szCs w:val="22"/>
          <w:lang w:val="uk-UA"/>
        </w:rPr>
        <w:t>, будинок 15.</w:t>
      </w:r>
    </w:p>
    <w:p w:rsidR="00B60F8F" w:rsidRPr="00682EFB" w:rsidRDefault="00B60F8F" w:rsidP="00B60F8F">
      <w:pPr>
        <w:widowControl w:val="0"/>
        <w:shd w:val="clear" w:color="auto" w:fill="FFFFFF"/>
        <w:autoSpaceDE w:val="0"/>
        <w:autoSpaceDN w:val="0"/>
        <w:adjustRightInd w:val="0"/>
        <w:spacing w:line="264" w:lineRule="auto"/>
        <w:ind w:firstLine="624"/>
        <w:jc w:val="both"/>
        <w:rPr>
          <w:color w:val="000000" w:themeColor="text1"/>
          <w:sz w:val="22"/>
          <w:szCs w:val="22"/>
          <w:lang w:val="uk-UA"/>
        </w:rPr>
      </w:pPr>
      <w:r w:rsidRPr="00682EFB">
        <w:rPr>
          <w:color w:val="000000" w:themeColor="text1"/>
          <w:sz w:val="22"/>
          <w:szCs w:val="22"/>
          <w:lang w:val="uk-UA"/>
        </w:rPr>
        <w:t>Предметом діяльності Ломбарду є: здійснення виключного виду діяльності ломбарду з надання на власний ризик фінансових кредитів фізичним особам за рахунок власних та/або залучених коштів, під заставу майна на визначений строк і під процент та надання супутніх послуг ломбарду.</w:t>
      </w:r>
    </w:p>
    <w:p w:rsidR="00B60F8F" w:rsidRPr="00682EFB" w:rsidRDefault="00B60F8F" w:rsidP="00B60F8F">
      <w:pPr>
        <w:widowControl w:val="0"/>
        <w:shd w:val="clear" w:color="auto" w:fill="FFFFFF"/>
        <w:autoSpaceDE w:val="0"/>
        <w:autoSpaceDN w:val="0"/>
        <w:adjustRightInd w:val="0"/>
        <w:spacing w:line="264" w:lineRule="auto"/>
        <w:ind w:firstLine="624"/>
        <w:jc w:val="both"/>
        <w:rPr>
          <w:color w:val="000000" w:themeColor="text1"/>
          <w:sz w:val="22"/>
          <w:szCs w:val="22"/>
          <w:lang w:val="uk-UA"/>
        </w:rPr>
      </w:pPr>
      <w:r w:rsidRPr="00682EFB">
        <w:rPr>
          <w:color w:val="000000" w:themeColor="text1"/>
          <w:sz w:val="22"/>
          <w:szCs w:val="22"/>
          <w:lang w:val="uk-UA"/>
        </w:rPr>
        <w:t xml:space="preserve">Ломбард надає фінансові послуги з кредитування населення під заставу майна              (виробів з дорогоцінних металів, техніки та іншого </w:t>
      </w:r>
      <w:r w:rsidR="00211633" w:rsidRPr="00682EFB">
        <w:rPr>
          <w:color w:val="000000" w:themeColor="text1"/>
          <w:sz w:val="22"/>
          <w:szCs w:val="22"/>
          <w:lang w:val="uk-UA"/>
        </w:rPr>
        <w:t xml:space="preserve">рухомого </w:t>
      </w:r>
      <w:r w:rsidRPr="00682EFB">
        <w:rPr>
          <w:color w:val="000000" w:themeColor="text1"/>
          <w:sz w:val="22"/>
          <w:szCs w:val="22"/>
          <w:lang w:val="uk-UA"/>
        </w:rPr>
        <w:t xml:space="preserve">майна). </w:t>
      </w:r>
    </w:p>
    <w:p w:rsidR="00B60F8F" w:rsidRPr="00682EFB" w:rsidRDefault="00B60F8F" w:rsidP="00B60F8F">
      <w:pPr>
        <w:widowControl w:val="0"/>
        <w:shd w:val="clear" w:color="auto" w:fill="FFFFFF"/>
        <w:autoSpaceDE w:val="0"/>
        <w:autoSpaceDN w:val="0"/>
        <w:adjustRightInd w:val="0"/>
        <w:spacing w:line="264" w:lineRule="auto"/>
        <w:ind w:firstLine="624"/>
        <w:jc w:val="both"/>
        <w:rPr>
          <w:color w:val="000000" w:themeColor="text1"/>
          <w:sz w:val="22"/>
          <w:szCs w:val="22"/>
          <w:lang w:val="uk-UA"/>
        </w:rPr>
      </w:pPr>
      <w:r w:rsidRPr="00682EFB">
        <w:rPr>
          <w:color w:val="000000" w:themeColor="text1"/>
          <w:sz w:val="22"/>
          <w:szCs w:val="22"/>
          <w:lang w:val="uk-UA"/>
        </w:rPr>
        <w:t xml:space="preserve">Основну частку заставного майна  складають вироби з дорогоцінних металів. У разі повернення позикових коштів сплачується відсоток за користування кредитом. У випадку, якщо заставне майно не викупається </w:t>
      </w:r>
      <w:proofErr w:type="spellStart"/>
      <w:r w:rsidRPr="00682EFB">
        <w:rPr>
          <w:color w:val="000000" w:themeColor="text1"/>
          <w:sz w:val="22"/>
          <w:szCs w:val="22"/>
          <w:lang w:val="uk-UA"/>
        </w:rPr>
        <w:t>заставодавцем</w:t>
      </w:r>
      <w:proofErr w:type="spellEnd"/>
      <w:r w:rsidRPr="00682EFB">
        <w:rPr>
          <w:color w:val="000000" w:themeColor="text1"/>
          <w:sz w:val="22"/>
          <w:szCs w:val="22"/>
          <w:lang w:val="uk-UA"/>
        </w:rPr>
        <w:t xml:space="preserve">, Ломбард на підставі </w:t>
      </w:r>
      <w:proofErr w:type="spellStart"/>
      <w:r w:rsidRPr="00682EFB">
        <w:rPr>
          <w:color w:val="000000" w:themeColor="text1"/>
          <w:sz w:val="22"/>
          <w:szCs w:val="22"/>
          <w:lang w:val="uk-UA"/>
        </w:rPr>
        <w:t>ст.ст</w:t>
      </w:r>
      <w:proofErr w:type="spellEnd"/>
      <w:r w:rsidRPr="00682EFB">
        <w:rPr>
          <w:color w:val="000000" w:themeColor="text1"/>
          <w:sz w:val="22"/>
          <w:szCs w:val="22"/>
          <w:lang w:val="uk-UA"/>
        </w:rPr>
        <w:t xml:space="preserve">. 19,20 Закону «Про заставу» та п.6 Договору закладу майна до ломбарду, набуває та реалізує право звернути стягнення на закладене майно ( в </w:t>
      </w:r>
      <w:proofErr w:type="spellStart"/>
      <w:r w:rsidRPr="00682EFB">
        <w:rPr>
          <w:color w:val="000000" w:themeColor="text1"/>
          <w:sz w:val="22"/>
          <w:szCs w:val="22"/>
          <w:lang w:val="uk-UA"/>
        </w:rPr>
        <w:t>т.ч</w:t>
      </w:r>
      <w:proofErr w:type="spellEnd"/>
      <w:r w:rsidRPr="00682EFB">
        <w:rPr>
          <w:color w:val="000000" w:themeColor="text1"/>
          <w:sz w:val="22"/>
          <w:szCs w:val="22"/>
          <w:lang w:val="uk-UA"/>
        </w:rPr>
        <w:t xml:space="preserve">. перетворити на брухт) шляхом  примусового відчуження (реалізації) від імені та за дорученням </w:t>
      </w:r>
      <w:proofErr w:type="spellStart"/>
      <w:r w:rsidRPr="00682EFB">
        <w:rPr>
          <w:color w:val="000000" w:themeColor="text1"/>
          <w:sz w:val="22"/>
          <w:szCs w:val="22"/>
          <w:lang w:val="uk-UA"/>
        </w:rPr>
        <w:t>Заставодавця</w:t>
      </w:r>
      <w:proofErr w:type="spellEnd"/>
      <w:r w:rsidRPr="00682EFB">
        <w:rPr>
          <w:color w:val="000000" w:themeColor="text1"/>
          <w:sz w:val="22"/>
          <w:szCs w:val="22"/>
          <w:lang w:val="uk-UA"/>
        </w:rPr>
        <w:t xml:space="preserve"> відповідно до умов договору та законодавства.  </w:t>
      </w:r>
    </w:p>
    <w:p w:rsidR="00B60F8F" w:rsidRPr="00682EFB" w:rsidRDefault="00B60F8F" w:rsidP="00B60F8F">
      <w:pPr>
        <w:widowControl w:val="0"/>
        <w:shd w:val="clear" w:color="auto" w:fill="FFFFFF"/>
        <w:autoSpaceDE w:val="0"/>
        <w:autoSpaceDN w:val="0"/>
        <w:adjustRightInd w:val="0"/>
        <w:spacing w:line="264" w:lineRule="auto"/>
        <w:ind w:firstLine="624"/>
        <w:jc w:val="both"/>
        <w:rPr>
          <w:color w:val="000000" w:themeColor="text1"/>
          <w:sz w:val="22"/>
          <w:szCs w:val="22"/>
          <w:lang w:val="uk-UA"/>
        </w:rPr>
      </w:pPr>
      <w:r w:rsidRPr="00682EFB">
        <w:rPr>
          <w:color w:val="000000" w:themeColor="text1"/>
          <w:sz w:val="22"/>
          <w:szCs w:val="22"/>
          <w:lang w:val="uk-UA"/>
        </w:rPr>
        <w:t>Супутні  послуги ломбарду:</w:t>
      </w:r>
    </w:p>
    <w:p w:rsidR="00B60F8F" w:rsidRPr="00682EFB" w:rsidRDefault="00B60F8F" w:rsidP="00B60F8F">
      <w:pPr>
        <w:widowControl w:val="0"/>
        <w:numPr>
          <w:ilvl w:val="0"/>
          <w:numId w:val="8"/>
        </w:numPr>
        <w:shd w:val="clear" w:color="auto" w:fill="FFFFFF"/>
        <w:autoSpaceDE w:val="0"/>
        <w:autoSpaceDN w:val="0"/>
        <w:adjustRightInd w:val="0"/>
        <w:spacing w:line="264" w:lineRule="auto"/>
        <w:ind w:left="1094" w:hanging="357"/>
        <w:jc w:val="both"/>
        <w:rPr>
          <w:color w:val="000000" w:themeColor="text1"/>
          <w:sz w:val="22"/>
          <w:szCs w:val="22"/>
          <w:lang w:val="uk-UA" w:eastAsia="en-US"/>
        </w:rPr>
      </w:pPr>
      <w:r w:rsidRPr="00682EFB">
        <w:rPr>
          <w:color w:val="000000" w:themeColor="text1"/>
          <w:sz w:val="22"/>
          <w:szCs w:val="22"/>
          <w:lang w:val="uk-UA" w:eastAsia="en-US"/>
        </w:rPr>
        <w:t xml:space="preserve">оцінка заставленого майна відповідно до чинного законодавства та/або умов договору; </w:t>
      </w:r>
    </w:p>
    <w:p w:rsidR="00B60F8F" w:rsidRPr="00682EFB" w:rsidRDefault="00B60F8F" w:rsidP="00B60F8F">
      <w:pPr>
        <w:widowControl w:val="0"/>
        <w:numPr>
          <w:ilvl w:val="0"/>
          <w:numId w:val="8"/>
        </w:numPr>
        <w:shd w:val="clear" w:color="auto" w:fill="FFFFFF"/>
        <w:autoSpaceDE w:val="0"/>
        <w:autoSpaceDN w:val="0"/>
        <w:adjustRightInd w:val="0"/>
        <w:spacing w:line="264" w:lineRule="auto"/>
        <w:ind w:left="1094" w:hanging="357"/>
        <w:jc w:val="both"/>
        <w:rPr>
          <w:color w:val="000000" w:themeColor="text1"/>
          <w:sz w:val="22"/>
          <w:szCs w:val="22"/>
          <w:lang w:val="uk-UA" w:eastAsia="en-US"/>
        </w:rPr>
      </w:pPr>
      <w:r w:rsidRPr="00682EFB">
        <w:rPr>
          <w:color w:val="000000" w:themeColor="text1"/>
          <w:sz w:val="22"/>
          <w:szCs w:val="22"/>
          <w:lang w:val="uk-UA" w:eastAsia="en-US"/>
        </w:rPr>
        <w:t>надання посередницьких послуг зі страхування предмета застави на підставі агентського договору зі страховою Ломбардом;</w:t>
      </w:r>
    </w:p>
    <w:p w:rsidR="00B60F8F" w:rsidRPr="00682EFB" w:rsidRDefault="00B60F8F" w:rsidP="00B60F8F">
      <w:pPr>
        <w:widowControl w:val="0"/>
        <w:numPr>
          <w:ilvl w:val="0"/>
          <w:numId w:val="8"/>
        </w:numPr>
        <w:shd w:val="clear" w:color="auto" w:fill="FFFFFF"/>
        <w:autoSpaceDE w:val="0"/>
        <w:autoSpaceDN w:val="0"/>
        <w:adjustRightInd w:val="0"/>
        <w:spacing w:line="264" w:lineRule="auto"/>
        <w:ind w:left="1094" w:hanging="357"/>
        <w:jc w:val="both"/>
        <w:rPr>
          <w:color w:val="000000" w:themeColor="text1"/>
          <w:sz w:val="22"/>
          <w:szCs w:val="22"/>
          <w:lang w:val="uk-UA" w:eastAsia="en-US"/>
        </w:rPr>
      </w:pPr>
      <w:r w:rsidRPr="00682EFB">
        <w:rPr>
          <w:color w:val="000000" w:themeColor="text1"/>
          <w:sz w:val="22"/>
          <w:szCs w:val="22"/>
          <w:lang w:val="uk-UA" w:eastAsia="en-US"/>
        </w:rPr>
        <w:t xml:space="preserve">реалізація заставленого майна відповідно до чинного законодавства та/або умов договору. </w:t>
      </w:r>
    </w:p>
    <w:p w:rsidR="00F5606D" w:rsidRPr="00682EFB" w:rsidRDefault="00B60F8F" w:rsidP="00B60F8F">
      <w:pPr>
        <w:widowControl w:val="0"/>
        <w:shd w:val="clear" w:color="auto" w:fill="FFFFFF"/>
        <w:autoSpaceDE w:val="0"/>
        <w:autoSpaceDN w:val="0"/>
        <w:adjustRightInd w:val="0"/>
        <w:spacing w:line="264" w:lineRule="auto"/>
        <w:jc w:val="both"/>
        <w:rPr>
          <w:color w:val="000000" w:themeColor="text1"/>
          <w:sz w:val="22"/>
          <w:szCs w:val="22"/>
          <w:lang w:val="uk-UA"/>
        </w:rPr>
      </w:pPr>
      <w:r w:rsidRPr="00682EFB">
        <w:rPr>
          <w:color w:val="000000" w:themeColor="text1"/>
          <w:sz w:val="22"/>
          <w:szCs w:val="22"/>
          <w:lang w:val="uk-UA"/>
        </w:rPr>
        <w:t xml:space="preserve">Місцезнаходження Ломбарду: </w:t>
      </w:r>
      <w:r w:rsidR="00F5606D" w:rsidRPr="00682EFB">
        <w:rPr>
          <w:color w:val="000000" w:themeColor="text1"/>
          <w:sz w:val="22"/>
          <w:szCs w:val="22"/>
          <w:lang w:val="uk-UA"/>
        </w:rPr>
        <w:t xml:space="preserve">84333, Донецька обл., м. Краматорськ, вул. </w:t>
      </w:r>
      <w:proofErr w:type="spellStart"/>
      <w:r w:rsidR="00F5606D" w:rsidRPr="00682EFB">
        <w:rPr>
          <w:color w:val="000000" w:themeColor="text1"/>
          <w:sz w:val="22"/>
          <w:szCs w:val="22"/>
          <w:lang w:val="uk-UA"/>
        </w:rPr>
        <w:t>Лазо</w:t>
      </w:r>
      <w:proofErr w:type="spellEnd"/>
      <w:r w:rsidR="00F5606D" w:rsidRPr="00682EFB">
        <w:rPr>
          <w:color w:val="000000" w:themeColor="text1"/>
          <w:sz w:val="22"/>
          <w:szCs w:val="22"/>
          <w:lang w:val="uk-UA"/>
        </w:rPr>
        <w:t xml:space="preserve">, буд. 15. Сайт </w:t>
      </w:r>
      <w:proofErr w:type="spellStart"/>
      <w:r w:rsidR="00F5606D" w:rsidRPr="00682EFB">
        <w:rPr>
          <w:color w:val="000000" w:themeColor="text1"/>
          <w:sz w:val="22"/>
          <w:szCs w:val="22"/>
          <w:lang w:val="en-US"/>
        </w:rPr>
        <w:t>lombard</w:t>
      </w:r>
      <w:proofErr w:type="spellEnd"/>
      <w:r w:rsidR="00F5606D" w:rsidRPr="00682EFB">
        <w:rPr>
          <w:color w:val="000000" w:themeColor="text1"/>
          <w:sz w:val="22"/>
          <w:szCs w:val="22"/>
          <w:lang w:val="uk-UA"/>
        </w:rPr>
        <w:t>-</w:t>
      </w:r>
      <w:proofErr w:type="spellStart"/>
      <w:r w:rsidR="00F5606D" w:rsidRPr="00682EFB">
        <w:rPr>
          <w:color w:val="000000" w:themeColor="text1"/>
          <w:sz w:val="22"/>
          <w:szCs w:val="22"/>
          <w:lang w:val="en-US"/>
        </w:rPr>
        <w:t>lia</w:t>
      </w:r>
      <w:proofErr w:type="spellEnd"/>
      <w:r w:rsidR="00F5606D" w:rsidRPr="00682EFB">
        <w:rPr>
          <w:color w:val="000000" w:themeColor="text1"/>
          <w:sz w:val="22"/>
          <w:szCs w:val="22"/>
          <w:lang w:val="uk-UA"/>
        </w:rPr>
        <w:t>.</w:t>
      </w:r>
      <w:r w:rsidR="00F5606D" w:rsidRPr="00682EFB">
        <w:rPr>
          <w:color w:val="000000" w:themeColor="text1"/>
          <w:sz w:val="22"/>
          <w:szCs w:val="22"/>
          <w:lang w:val="en-US"/>
        </w:rPr>
        <w:t>com</w:t>
      </w:r>
      <w:r w:rsidR="00F5606D" w:rsidRPr="00682EFB">
        <w:rPr>
          <w:color w:val="000000" w:themeColor="text1"/>
          <w:sz w:val="22"/>
          <w:szCs w:val="22"/>
          <w:lang w:val="uk-UA"/>
        </w:rPr>
        <w:t>.</w:t>
      </w:r>
      <w:proofErr w:type="spellStart"/>
      <w:r w:rsidR="00F5606D" w:rsidRPr="00682EFB">
        <w:rPr>
          <w:color w:val="000000" w:themeColor="text1"/>
          <w:sz w:val="22"/>
          <w:szCs w:val="22"/>
          <w:lang w:val="en-US"/>
        </w:rPr>
        <w:t>ua</w:t>
      </w:r>
      <w:proofErr w:type="spellEnd"/>
    </w:p>
    <w:p w:rsidR="00F5606D" w:rsidRPr="00682EFB" w:rsidRDefault="00F5606D" w:rsidP="00B60F8F">
      <w:pPr>
        <w:widowControl w:val="0"/>
        <w:shd w:val="clear" w:color="auto" w:fill="FFFFFF"/>
        <w:autoSpaceDE w:val="0"/>
        <w:autoSpaceDN w:val="0"/>
        <w:adjustRightInd w:val="0"/>
        <w:spacing w:line="264" w:lineRule="auto"/>
        <w:jc w:val="both"/>
        <w:rPr>
          <w:color w:val="000000" w:themeColor="text1"/>
          <w:sz w:val="22"/>
          <w:szCs w:val="22"/>
          <w:lang w:val="uk-UA"/>
        </w:rPr>
      </w:pPr>
      <w:r w:rsidRPr="00682EFB">
        <w:rPr>
          <w:color w:val="000000" w:themeColor="text1"/>
          <w:sz w:val="22"/>
          <w:szCs w:val="22"/>
          <w:lang w:val="uk-UA"/>
        </w:rPr>
        <w:t xml:space="preserve">Ліцензія: безстрокова, розпорядження </w:t>
      </w:r>
      <w:proofErr w:type="spellStart"/>
      <w:r w:rsidRPr="00682EFB">
        <w:rPr>
          <w:color w:val="000000" w:themeColor="text1"/>
          <w:sz w:val="22"/>
          <w:szCs w:val="22"/>
          <w:lang w:val="uk-UA"/>
        </w:rPr>
        <w:t>Нацкомфінпослуг</w:t>
      </w:r>
      <w:proofErr w:type="spellEnd"/>
      <w:r w:rsidRPr="00682EFB">
        <w:rPr>
          <w:color w:val="000000" w:themeColor="text1"/>
          <w:sz w:val="22"/>
          <w:szCs w:val="22"/>
          <w:lang w:val="uk-UA"/>
        </w:rPr>
        <w:t xml:space="preserve"> від 26.01.2017 № 163 "Про переоформлення деяким фінансових установам діючих ліцензій, у зв’язку зі звуженням виду господарської діяльності, що підлягає ліцензуванню".</w:t>
      </w:r>
    </w:p>
    <w:p w:rsidR="00F5606D" w:rsidRPr="00682EFB" w:rsidRDefault="00F5606D" w:rsidP="00B60F8F">
      <w:pPr>
        <w:widowControl w:val="0"/>
        <w:shd w:val="clear" w:color="auto" w:fill="FFFFFF"/>
        <w:autoSpaceDE w:val="0"/>
        <w:autoSpaceDN w:val="0"/>
        <w:adjustRightInd w:val="0"/>
        <w:spacing w:line="264" w:lineRule="auto"/>
        <w:jc w:val="both"/>
        <w:rPr>
          <w:color w:val="000000" w:themeColor="text1"/>
          <w:sz w:val="22"/>
          <w:szCs w:val="22"/>
          <w:highlight w:val="yellow"/>
          <w:lang w:val="uk-UA"/>
        </w:rPr>
      </w:pPr>
    </w:p>
    <w:p w:rsidR="00B60F8F" w:rsidRPr="00682EFB" w:rsidRDefault="00B60F8F" w:rsidP="00935C76">
      <w:pPr>
        <w:widowControl w:val="0"/>
        <w:shd w:val="clear" w:color="auto" w:fill="FFFFFF"/>
        <w:autoSpaceDE w:val="0"/>
        <w:autoSpaceDN w:val="0"/>
        <w:adjustRightInd w:val="0"/>
        <w:spacing w:line="264" w:lineRule="auto"/>
        <w:ind w:firstLine="624"/>
        <w:jc w:val="both"/>
        <w:rPr>
          <w:color w:val="000000" w:themeColor="text1"/>
          <w:sz w:val="22"/>
          <w:szCs w:val="22"/>
          <w:lang w:val="uk-UA"/>
        </w:rPr>
      </w:pPr>
      <w:r w:rsidRPr="00682EFB">
        <w:rPr>
          <w:color w:val="000000" w:themeColor="text1"/>
          <w:sz w:val="22"/>
          <w:szCs w:val="22"/>
          <w:lang w:val="uk-UA"/>
        </w:rPr>
        <w:t>Станом на 31.12.201</w:t>
      </w:r>
      <w:r w:rsidR="00935C76" w:rsidRPr="00935C76">
        <w:rPr>
          <w:color w:val="000000" w:themeColor="text1"/>
          <w:sz w:val="22"/>
          <w:szCs w:val="22"/>
        </w:rPr>
        <w:t>8</w:t>
      </w:r>
      <w:r w:rsidRPr="00682EFB">
        <w:rPr>
          <w:color w:val="000000" w:themeColor="text1"/>
          <w:sz w:val="22"/>
          <w:szCs w:val="22"/>
          <w:lang w:val="uk-UA"/>
        </w:rPr>
        <w:t xml:space="preserve"> р. Ломбард має </w:t>
      </w:r>
      <w:r w:rsidR="00935C76" w:rsidRPr="00935C76">
        <w:rPr>
          <w:color w:val="000000" w:themeColor="text1"/>
          <w:sz w:val="22"/>
          <w:szCs w:val="22"/>
        </w:rPr>
        <w:t>2</w:t>
      </w:r>
      <w:r w:rsidR="00F5606D" w:rsidRPr="00682EFB">
        <w:rPr>
          <w:color w:val="000000" w:themeColor="text1"/>
          <w:sz w:val="22"/>
          <w:szCs w:val="22"/>
          <w:lang w:val="uk-UA"/>
        </w:rPr>
        <w:t>1</w:t>
      </w:r>
      <w:r w:rsidR="00935C76">
        <w:rPr>
          <w:color w:val="000000" w:themeColor="text1"/>
          <w:sz w:val="22"/>
          <w:szCs w:val="22"/>
          <w:lang w:val="uk-UA"/>
        </w:rPr>
        <w:t xml:space="preserve"> відокремлений</w:t>
      </w:r>
      <w:r w:rsidRPr="00682EFB">
        <w:rPr>
          <w:color w:val="000000" w:themeColor="text1"/>
          <w:sz w:val="22"/>
          <w:szCs w:val="22"/>
          <w:lang w:val="uk-UA"/>
        </w:rPr>
        <w:t xml:space="preserve"> підрозділ.</w:t>
      </w:r>
    </w:p>
    <w:p w:rsidR="00B60F8F" w:rsidRPr="00682EFB" w:rsidRDefault="00B60F8F" w:rsidP="00B60F8F">
      <w:pPr>
        <w:shd w:val="clear" w:color="auto" w:fill="FFFFFF"/>
        <w:spacing w:line="264" w:lineRule="auto"/>
        <w:ind w:left="1094"/>
        <w:jc w:val="both"/>
        <w:rPr>
          <w:color w:val="000000" w:themeColor="text1"/>
          <w:sz w:val="22"/>
          <w:szCs w:val="22"/>
          <w:lang w:val="uk-UA" w:eastAsia="en-US"/>
        </w:rPr>
      </w:pPr>
    </w:p>
    <w:p w:rsidR="00B60F8F" w:rsidRPr="00682EFB" w:rsidRDefault="00B60F8F" w:rsidP="00B60F8F">
      <w:pPr>
        <w:widowControl w:val="0"/>
        <w:shd w:val="clear" w:color="auto" w:fill="FFFFFF"/>
        <w:autoSpaceDE w:val="0"/>
        <w:autoSpaceDN w:val="0"/>
        <w:adjustRightInd w:val="0"/>
        <w:spacing w:line="264" w:lineRule="auto"/>
        <w:ind w:firstLine="624"/>
        <w:jc w:val="both"/>
        <w:rPr>
          <w:color w:val="000000" w:themeColor="text1"/>
          <w:sz w:val="22"/>
          <w:szCs w:val="22"/>
          <w:lang w:val="uk-UA"/>
        </w:rPr>
      </w:pPr>
      <w:r w:rsidRPr="00682EFB">
        <w:rPr>
          <w:color w:val="000000" w:themeColor="text1"/>
          <w:sz w:val="22"/>
          <w:szCs w:val="22"/>
          <w:lang w:val="uk-UA"/>
        </w:rPr>
        <w:t>Середня кількість працівників Ломбарду за 201</w:t>
      </w:r>
      <w:r w:rsidR="00B50F0A">
        <w:rPr>
          <w:color w:val="000000" w:themeColor="text1"/>
          <w:sz w:val="22"/>
          <w:szCs w:val="22"/>
          <w:lang w:val="uk-UA"/>
        </w:rPr>
        <w:t xml:space="preserve">8 </w:t>
      </w:r>
      <w:r w:rsidRPr="00682EFB">
        <w:rPr>
          <w:color w:val="000000" w:themeColor="text1"/>
          <w:sz w:val="22"/>
          <w:szCs w:val="22"/>
          <w:lang w:val="uk-UA"/>
        </w:rPr>
        <w:t xml:space="preserve">рік по штатному розкладу складає </w:t>
      </w:r>
      <w:r w:rsidR="00BA7733" w:rsidRPr="00682EFB">
        <w:rPr>
          <w:color w:val="000000" w:themeColor="text1"/>
          <w:sz w:val="22"/>
          <w:szCs w:val="22"/>
          <w:lang w:val="uk-UA"/>
        </w:rPr>
        <w:t>3</w:t>
      </w:r>
      <w:r w:rsidR="00B50F0A">
        <w:rPr>
          <w:color w:val="000000" w:themeColor="text1"/>
          <w:sz w:val="22"/>
          <w:szCs w:val="22"/>
          <w:lang w:val="uk-UA"/>
        </w:rPr>
        <w:t>8</w:t>
      </w:r>
      <w:r w:rsidR="00BA7733" w:rsidRPr="00682EFB">
        <w:rPr>
          <w:color w:val="000000" w:themeColor="text1"/>
          <w:sz w:val="22"/>
          <w:szCs w:val="22"/>
          <w:lang w:val="uk-UA"/>
        </w:rPr>
        <w:t xml:space="preserve"> </w:t>
      </w:r>
      <w:r w:rsidRPr="00682EFB">
        <w:rPr>
          <w:color w:val="000000" w:themeColor="text1"/>
          <w:sz w:val="22"/>
          <w:szCs w:val="22"/>
          <w:lang w:val="uk-UA"/>
        </w:rPr>
        <w:t>осіб.</w:t>
      </w:r>
    </w:p>
    <w:p w:rsidR="00B60F8F" w:rsidRPr="00682EFB" w:rsidRDefault="00B60F8F" w:rsidP="00B60F8F">
      <w:pPr>
        <w:widowControl w:val="0"/>
        <w:shd w:val="clear" w:color="auto" w:fill="FFFFFF"/>
        <w:autoSpaceDE w:val="0"/>
        <w:autoSpaceDN w:val="0"/>
        <w:adjustRightInd w:val="0"/>
        <w:spacing w:before="120" w:line="264" w:lineRule="auto"/>
        <w:jc w:val="both"/>
        <w:rPr>
          <w:color w:val="000000" w:themeColor="text1"/>
          <w:sz w:val="22"/>
          <w:szCs w:val="22"/>
          <w:lang w:val="uk-UA"/>
        </w:rPr>
      </w:pPr>
      <w:r w:rsidRPr="00682EFB">
        <w:rPr>
          <w:b/>
          <w:bCs/>
          <w:color w:val="000000" w:themeColor="text1"/>
          <w:sz w:val="22"/>
          <w:szCs w:val="22"/>
          <w:lang w:val="uk-UA"/>
        </w:rPr>
        <w:lastRenderedPageBreak/>
        <w:t>Умови, в яких працює Ломбард</w:t>
      </w:r>
    </w:p>
    <w:p w:rsidR="00B60F8F" w:rsidRPr="00682EFB" w:rsidRDefault="00B60F8F" w:rsidP="00B60F8F">
      <w:pPr>
        <w:widowControl w:val="0"/>
        <w:shd w:val="clear" w:color="auto" w:fill="FFFFFF"/>
        <w:autoSpaceDE w:val="0"/>
        <w:autoSpaceDN w:val="0"/>
        <w:adjustRightInd w:val="0"/>
        <w:spacing w:before="60" w:line="264" w:lineRule="auto"/>
        <w:ind w:firstLine="624"/>
        <w:jc w:val="both"/>
        <w:rPr>
          <w:color w:val="000000" w:themeColor="text1"/>
          <w:sz w:val="22"/>
          <w:szCs w:val="22"/>
          <w:lang w:val="uk-UA"/>
        </w:rPr>
      </w:pPr>
      <w:r w:rsidRPr="00682EFB">
        <w:rPr>
          <w:color w:val="000000" w:themeColor="text1"/>
          <w:sz w:val="22"/>
          <w:szCs w:val="22"/>
          <w:lang w:val="uk-UA"/>
        </w:rPr>
        <w:t>Діяльність фінансових установ в Україні відбувалась та відбувається в умовах фінансової нестабільності, політичних, економічних та законодавчих змін. Представлена фінансова звітність відображає поточну оцінку керівництва щодо можливого впливу умов здійснення діяльності в Україні на операції та фінансовий стан Ломбарду. Майбутні умови здійснення діяльності можуть відрізнятися від оцінок керівництва.</w:t>
      </w:r>
    </w:p>
    <w:p w:rsidR="00B60F8F" w:rsidRPr="00682EFB" w:rsidRDefault="00B60F8F" w:rsidP="00B60F8F">
      <w:pPr>
        <w:widowControl w:val="0"/>
        <w:shd w:val="clear" w:color="auto" w:fill="FFFFFF"/>
        <w:autoSpaceDE w:val="0"/>
        <w:autoSpaceDN w:val="0"/>
        <w:adjustRightInd w:val="0"/>
        <w:spacing w:line="264" w:lineRule="auto"/>
        <w:ind w:firstLine="624"/>
        <w:jc w:val="both"/>
        <w:rPr>
          <w:color w:val="000000" w:themeColor="text1"/>
          <w:sz w:val="22"/>
          <w:szCs w:val="22"/>
          <w:lang w:val="uk-UA"/>
        </w:rPr>
      </w:pPr>
      <w:r w:rsidRPr="00682EFB">
        <w:rPr>
          <w:color w:val="000000" w:themeColor="text1"/>
          <w:sz w:val="22"/>
          <w:szCs w:val="22"/>
          <w:lang w:val="uk-UA"/>
        </w:rPr>
        <w:t>Хоча керівництво Ломбарду вважає, що вживає необхідних заходів для забезпечення стійкості діяльності Ломбарду у даній ситуації, непередбачувані подальші погіршення у вищезазначених сферах можуть негативно вплинути на результати діяльності та фінансовий стан Ломбарду, у спосіб, що не може бути визначений на даний момент.</w:t>
      </w:r>
    </w:p>
    <w:p w:rsidR="00970BF3" w:rsidRPr="00682EFB" w:rsidRDefault="00970BF3" w:rsidP="00B60F8F">
      <w:pPr>
        <w:widowControl w:val="0"/>
        <w:shd w:val="clear" w:color="auto" w:fill="FFFFFF"/>
        <w:autoSpaceDE w:val="0"/>
        <w:autoSpaceDN w:val="0"/>
        <w:adjustRightInd w:val="0"/>
        <w:spacing w:before="120" w:line="264" w:lineRule="auto"/>
        <w:rPr>
          <w:b/>
          <w:color w:val="000000" w:themeColor="text1"/>
          <w:sz w:val="22"/>
          <w:szCs w:val="22"/>
          <w:lang w:val="uk-UA"/>
        </w:rPr>
      </w:pPr>
    </w:p>
    <w:p w:rsidR="00B60F8F" w:rsidRPr="00682EFB" w:rsidRDefault="00B60F8F" w:rsidP="00B60F8F">
      <w:pPr>
        <w:widowControl w:val="0"/>
        <w:shd w:val="clear" w:color="auto" w:fill="FFFFFF"/>
        <w:autoSpaceDE w:val="0"/>
        <w:autoSpaceDN w:val="0"/>
        <w:adjustRightInd w:val="0"/>
        <w:spacing w:before="120" w:line="264" w:lineRule="auto"/>
        <w:rPr>
          <w:b/>
          <w:color w:val="000000" w:themeColor="text1"/>
          <w:sz w:val="22"/>
          <w:szCs w:val="22"/>
          <w:lang w:val="uk-UA"/>
        </w:rPr>
      </w:pPr>
      <w:r w:rsidRPr="00682EFB">
        <w:rPr>
          <w:b/>
          <w:color w:val="000000" w:themeColor="text1"/>
          <w:sz w:val="22"/>
          <w:szCs w:val="22"/>
          <w:lang w:val="uk-UA"/>
        </w:rPr>
        <w:t xml:space="preserve">2. </w:t>
      </w:r>
      <w:proofErr w:type="spellStart"/>
      <w:r w:rsidR="00706BDA" w:rsidRPr="00682EFB">
        <w:rPr>
          <w:b/>
          <w:bCs/>
          <w:i/>
          <w:iCs/>
          <w:color w:val="000000" w:themeColor="text1"/>
          <w:sz w:val="22"/>
          <w:szCs w:val="22"/>
          <w:lang w:eastAsia="uk-UA"/>
        </w:rPr>
        <w:t>Основи</w:t>
      </w:r>
      <w:proofErr w:type="spellEnd"/>
      <w:r w:rsidR="00706BDA" w:rsidRPr="00682EFB">
        <w:rPr>
          <w:b/>
          <w:bCs/>
          <w:i/>
          <w:iCs/>
          <w:color w:val="000000" w:themeColor="text1"/>
          <w:sz w:val="22"/>
          <w:szCs w:val="22"/>
          <w:lang w:eastAsia="uk-UA"/>
        </w:rPr>
        <w:t xml:space="preserve"> </w:t>
      </w:r>
      <w:proofErr w:type="spellStart"/>
      <w:r w:rsidR="00706BDA" w:rsidRPr="00682EFB">
        <w:rPr>
          <w:b/>
          <w:bCs/>
          <w:i/>
          <w:iCs/>
          <w:color w:val="000000" w:themeColor="text1"/>
          <w:sz w:val="22"/>
          <w:szCs w:val="22"/>
          <w:lang w:eastAsia="uk-UA"/>
        </w:rPr>
        <w:t>підготовки</w:t>
      </w:r>
      <w:proofErr w:type="spellEnd"/>
      <w:r w:rsidR="00706BDA" w:rsidRPr="00682EFB">
        <w:rPr>
          <w:b/>
          <w:bCs/>
          <w:i/>
          <w:iCs/>
          <w:color w:val="000000" w:themeColor="text1"/>
          <w:sz w:val="22"/>
          <w:szCs w:val="22"/>
          <w:lang w:eastAsia="uk-UA"/>
        </w:rPr>
        <w:t xml:space="preserve">, </w:t>
      </w:r>
      <w:proofErr w:type="spellStart"/>
      <w:r w:rsidR="00706BDA" w:rsidRPr="00682EFB">
        <w:rPr>
          <w:b/>
          <w:bCs/>
          <w:i/>
          <w:iCs/>
          <w:color w:val="000000" w:themeColor="text1"/>
          <w:sz w:val="22"/>
          <w:szCs w:val="22"/>
          <w:lang w:eastAsia="uk-UA"/>
        </w:rPr>
        <w:t>затвердження</w:t>
      </w:r>
      <w:proofErr w:type="spellEnd"/>
      <w:r w:rsidR="00706BDA" w:rsidRPr="00682EFB">
        <w:rPr>
          <w:b/>
          <w:bCs/>
          <w:i/>
          <w:iCs/>
          <w:color w:val="000000" w:themeColor="text1"/>
          <w:sz w:val="22"/>
          <w:szCs w:val="22"/>
          <w:lang w:eastAsia="uk-UA"/>
        </w:rPr>
        <w:t xml:space="preserve"> і </w:t>
      </w:r>
      <w:proofErr w:type="spellStart"/>
      <w:r w:rsidR="00706BDA" w:rsidRPr="00682EFB">
        <w:rPr>
          <w:b/>
          <w:bCs/>
          <w:i/>
          <w:iCs/>
          <w:color w:val="000000" w:themeColor="text1"/>
          <w:sz w:val="22"/>
          <w:szCs w:val="22"/>
          <w:lang w:eastAsia="uk-UA"/>
        </w:rPr>
        <w:t>подання</w:t>
      </w:r>
      <w:proofErr w:type="spellEnd"/>
      <w:r w:rsidR="00706BDA" w:rsidRPr="00682EFB">
        <w:rPr>
          <w:b/>
          <w:bCs/>
          <w:i/>
          <w:iCs/>
          <w:color w:val="000000" w:themeColor="text1"/>
          <w:sz w:val="22"/>
          <w:szCs w:val="22"/>
          <w:lang w:eastAsia="uk-UA"/>
        </w:rPr>
        <w:t xml:space="preserve"> </w:t>
      </w:r>
      <w:proofErr w:type="spellStart"/>
      <w:r w:rsidR="00706BDA" w:rsidRPr="00682EFB">
        <w:rPr>
          <w:b/>
          <w:bCs/>
          <w:i/>
          <w:iCs/>
          <w:color w:val="000000" w:themeColor="text1"/>
          <w:sz w:val="22"/>
          <w:szCs w:val="22"/>
          <w:lang w:eastAsia="uk-UA"/>
        </w:rPr>
        <w:t>фінансової</w:t>
      </w:r>
      <w:proofErr w:type="spellEnd"/>
      <w:r w:rsidR="00706BDA" w:rsidRPr="00682EFB">
        <w:rPr>
          <w:b/>
          <w:bCs/>
          <w:i/>
          <w:iCs/>
          <w:color w:val="000000" w:themeColor="text1"/>
          <w:sz w:val="22"/>
          <w:szCs w:val="22"/>
          <w:lang w:eastAsia="uk-UA"/>
        </w:rPr>
        <w:t xml:space="preserve"> </w:t>
      </w:r>
      <w:proofErr w:type="spellStart"/>
      <w:r w:rsidR="00706BDA" w:rsidRPr="00682EFB">
        <w:rPr>
          <w:b/>
          <w:bCs/>
          <w:i/>
          <w:iCs/>
          <w:color w:val="000000" w:themeColor="text1"/>
          <w:sz w:val="22"/>
          <w:szCs w:val="22"/>
          <w:lang w:eastAsia="uk-UA"/>
        </w:rPr>
        <w:t>звітності</w:t>
      </w:r>
      <w:proofErr w:type="spellEnd"/>
    </w:p>
    <w:p w:rsidR="00B60F8F" w:rsidRPr="00682EFB" w:rsidRDefault="00B60F8F" w:rsidP="00B60F8F">
      <w:pPr>
        <w:widowControl w:val="0"/>
        <w:shd w:val="clear" w:color="auto" w:fill="FFFFFF"/>
        <w:autoSpaceDE w:val="0"/>
        <w:autoSpaceDN w:val="0"/>
        <w:adjustRightInd w:val="0"/>
        <w:spacing w:before="120" w:line="264" w:lineRule="auto"/>
        <w:rPr>
          <w:b/>
          <w:bCs/>
          <w:color w:val="000000" w:themeColor="text1"/>
          <w:sz w:val="22"/>
          <w:szCs w:val="22"/>
          <w:lang w:val="uk-UA"/>
        </w:rPr>
      </w:pPr>
      <w:r w:rsidRPr="00682EFB">
        <w:rPr>
          <w:b/>
          <w:bCs/>
          <w:color w:val="000000" w:themeColor="text1"/>
          <w:sz w:val="22"/>
          <w:szCs w:val="22"/>
          <w:lang w:val="uk-UA"/>
        </w:rPr>
        <w:t xml:space="preserve">Концептуальна основа </w:t>
      </w:r>
    </w:p>
    <w:p w:rsidR="00B60F8F" w:rsidRPr="00682EFB" w:rsidRDefault="00B60F8F" w:rsidP="00B60F8F">
      <w:pPr>
        <w:widowControl w:val="0"/>
        <w:shd w:val="clear" w:color="auto" w:fill="FFFFFF"/>
        <w:autoSpaceDE w:val="0"/>
        <w:autoSpaceDN w:val="0"/>
        <w:adjustRightInd w:val="0"/>
        <w:spacing w:before="60" w:line="264" w:lineRule="auto"/>
        <w:ind w:firstLine="624"/>
        <w:jc w:val="both"/>
        <w:rPr>
          <w:color w:val="000000" w:themeColor="text1"/>
          <w:sz w:val="22"/>
          <w:szCs w:val="22"/>
          <w:lang w:val="uk-UA"/>
        </w:rPr>
      </w:pPr>
      <w:r w:rsidRPr="00682EFB">
        <w:rPr>
          <w:color w:val="000000" w:themeColor="text1"/>
          <w:sz w:val="22"/>
          <w:szCs w:val="22"/>
          <w:lang w:val="uk-UA"/>
        </w:rPr>
        <w:t>На виконання вимог ст. 12 Закону України «Про бухгалтерський облік та фінансову звітність в Україні», фінансова звітність Ломбарду станом на 31.12.201</w:t>
      </w:r>
      <w:r w:rsidR="009D7300">
        <w:rPr>
          <w:color w:val="000000" w:themeColor="text1"/>
          <w:sz w:val="22"/>
          <w:szCs w:val="22"/>
          <w:lang w:val="uk-UA"/>
        </w:rPr>
        <w:t>8</w:t>
      </w:r>
      <w:r w:rsidRPr="00682EFB">
        <w:rPr>
          <w:color w:val="000000" w:themeColor="text1"/>
          <w:sz w:val="22"/>
          <w:szCs w:val="22"/>
          <w:lang w:val="uk-UA"/>
        </w:rPr>
        <w:t xml:space="preserve">р., була складена відповідно до Міжнародних стандартів фінансової звітності, затверджених Радою з Міжнародних стандартів бухгалтерського обліку та опублікованих на офіційному сайті Міністерства фінансів України. </w:t>
      </w:r>
    </w:p>
    <w:p w:rsidR="00B60F8F" w:rsidRPr="00682EFB" w:rsidRDefault="00B60F8F" w:rsidP="00B60F8F">
      <w:pPr>
        <w:widowControl w:val="0"/>
        <w:shd w:val="clear" w:color="auto" w:fill="FFFFFF"/>
        <w:autoSpaceDE w:val="0"/>
        <w:autoSpaceDN w:val="0"/>
        <w:adjustRightInd w:val="0"/>
        <w:spacing w:before="120" w:line="264" w:lineRule="auto"/>
        <w:rPr>
          <w:b/>
          <w:bCs/>
          <w:color w:val="000000" w:themeColor="text1"/>
          <w:sz w:val="22"/>
          <w:szCs w:val="22"/>
          <w:lang w:val="uk-UA"/>
        </w:rPr>
      </w:pPr>
      <w:r w:rsidRPr="00682EFB">
        <w:rPr>
          <w:b/>
          <w:bCs/>
          <w:color w:val="000000" w:themeColor="text1"/>
          <w:sz w:val="22"/>
          <w:szCs w:val="22"/>
          <w:lang w:val="uk-UA"/>
        </w:rPr>
        <w:t>Основа оцінки</w:t>
      </w:r>
    </w:p>
    <w:p w:rsidR="00B60F8F" w:rsidRPr="00682EFB" w:rsidRDefault="00B60F8F" w:rsidP="00B60F8F">
      <w:pPr>
        <w:widowControl w:val="0"/>
        <w:shd w:val="clear" w:color="auto" w:fill="FFFFFF"/>
        <w:autoSpaceDE w:val="0"/>
        <w:autoSpaceDN w:val="0"/>
        <w:adjustRightInd w:val="0"/>
        <w:spacing w:before="60" w:line="264" w:lineRule="auto"/>
        <w:ind w:firstLine="624"/>
        <w:jc w:val="both"/>
        <w:rPr>
          <w:color w:val="000000" w:themeColor="text1"/>
          <w:sz w:val="22"/>
          <w:szCs w:val="22"/>
          <w:lang w:val="uk-UA"/>
        </w:rPr>
      </w:pPr>
      <w:r w:rsidRPr="00682EFB">
        <w:rPr>
          <w:color w:val="000000" w:themeColor="text1"/>
          <w:sz w:val="22"/>
          <w:szCs w:val="22"/>
          <w:lang w:val="uk-UA"/>
        </w:rPr>
        <w:t xml:space="preserve">Ця фінансова звітність була підготовлена відповідно до Міжнародних стандартів фінансової звітності  на основі принципу історичної вартості. </w:t>
      </w:r>
    </w:p>
    <w:p w:rsidR="00B60F8F" w:rsidRPr="00682EFB" w:rsidRDefault="00B60F8F" w:rsidP="00B60F8F">
      <w:pPr>
        <w:widowControl w:val="0"/>
        <w:shd w:val="clear" w:color="auto" w:fill="FFFFFF"/>
        <w:autoSpaceDE w:val="0"/>
        <w:autoSpaceDN w:val="0"/>
        <w:adjustRightInd w:val="0"/>
        <w:spacing w:line="264" w:lineRule="auto"/>
        <w:ind w:firstLine="624"/>
        <w:jc w:val="both"/>
        <w:rPr>
          <w:color w:val="000000" w:themeColor="text1"/>
          <w:sz w:val="22"/>
          <w:szCs w:val="22"/>
          <w:lang w:val="uk-UA"/>
        </w:rPr>
      </w:pPr>
      <w:r w:rsidRPr="00682EFB">
        <w:rPr>
          <w:color w:val="000000" w:themeColor="text1"/>
          <w:sz w:val="22"/>
          <w:szCs w:val="22"/>
          <w:lang w:val="uk-UA"/>
        </w:rPr>
        <w:t xml:space="preserve">Основні принципи облікової політики, застосовані при підготовці цієї фінансової звітності, описані нижче. Ці принципи застосовувалися послідовно протягом всіх представлених періодів, якщо не вказано інше. </w:t>
      </w:r>
    </w:p>
    <w:p w:rsidR="00B60F8F" w:rsidRPr="00682EFB" w:rsidRDefault="00B60F8F" w:rsidP="00B60F8F">
      <w:pPr>
        <w:widowControl w:val="0"/>
        <w:shd w:val="clear" w:color="auto" w:fill="FFFFFF"/>
        <w:autoSpaceDE w:val="0"/>
        <w:autoSpaceDN w:val="0"/>
        <w:adjustRightInd w:val="0"/>
        <w:spacing w:before="120" w:line="264" w:lineRule="auto"/>
        <w:rPr>
          <w:b/>
          <w:bCs/>
          <w:color w:val="000000" w:themeColor="text1"/>
          <w:sz w:val="22"/>
          <w:szCs w:val="22"/>
          <w:lang w:val="uk-UA"/>
        </w:rPr>
      </w:pPr>
      <w:r w:rsidRPr="00682EFB">
        <w:rPr>
          <w:b/>
          <w:bCs/>
          <w:color w:val="000000" w:themeColor="text1"/>
          <w:sz w:val="22"/>
          <w:szCs w:val="22"/>
          <w:lang w:val="uk-UA"/>
        </w:rPr>
        <w:t>Валюта обліку і звітності</w:t>
      </w:r>
    </w:p>
    <w:p w:rsidR="00B60F8F" w:rsidRPr="00682EFB" w:rsidRDefault="00B60F8F" w:rsidP="00B60F8F">
      <w:pPr>
        <w:widowControl w:val="0"/>
        <w:shd w:val="clear" w:color="auto" w:fill="FFFFFF"/>
        <w:autoSpaceDE w:val="0"/>
        <w:autoSpaceDN w:val="0"/>
        <w:adjustRightInd w:val="0"/>
        <w:spacing w:before="60" w:line="264" w:lineRule="auto"/>
        <w:ind w:firstLine="624"/>
        <w:jc w:val="both"/>
        <w:rPr>
          <w:color w:val="000000" w:themeColor="text1"/>
          <w:sz w:val="22"/>
          <w:szCs w:val="22"/>
          <w:lang w:val="uk-UA"/>
        </w:rPr>
      </w:pPr>
      <w:r w:rsidRPr="00682EFB">
        <w:rPr>
          <w:color w:val="000000" w:themeColor="text1"/>
          <w:sz w:val="22"/>
          <w:szCs w:val="22"/>
          <w:lang w:val="uk-UA"/>
        </w:rPr>
        <w:t>Національною валютою України є гривня. Гривня є також валютою обліку Ломбарду і валютою подання цієї фінансової звітності. Усі фінансові дані подані у гривнях, округлених до тисяч.</w:t>
      </w:r>
    </w:p>
    <w:p w:rsidR="00970BF3" w:rsidRPr="00682EFB" w:rsidRDefault="00970BF3" w:rsidP="00B60F8F">
      <w:pPr>
        <w:widowControl w:val="0"/>
        <w:shd w:val="clear" w:color="auto" w:fill="FFFFFF"/>
        <w:autoSpaceDE w:val="0"/>
        <w:autoSpaceDN w:val="0"/>
        <w:adjustRightInd w:val="0"/>
        <w:spacing w:before="60" w:line="264" w:lineRule="auto"/>
        <w:ind w:firstLine="624"/>
        <w:jc w:val="both"/>
        <w:rPr>
          <w:color w:val="000000" w:themeColor="text1"/>
          <w:sz w:val="22"/>
          <w:szCs w:val="22"/>
          <w:lang w:val="uk-UA"/>
        </w:rPr>
      </w:pPr>
    </w:p>
    <w:p w:rsidR="00B60F8F" w:rsidRPr="00682EFB" w:rsidRDefault="00706BDA" w:rsidP="00B60F8F">
      <w:pPr>
        <w:widowControl w:val="0"/>
        <w:shd w:val="clear" w:color="auto" w:fill="FFFFFF"/>
        <w:autoSpaceDE w:val="0"/>
        <w:autoSpaceDN w:val="0"/>
        <w:adjustRightInd w:val="0"/>
        <w:spacing w:before="120" w:line="264" w:lineRule="auto"/>
        <w:jc w:val="both"/>
        <w:rPr>
          <w:color w:val="000000" w:themeColor="text1"/>
          <w:sz w:val="22"/>
          <w:szCs w:val="22"/>
          <w:lang w:val="uk-UA"/>
        </w:rPr>
      </w:pPr>
      <w:r w:rsidRPr="00682EFB">
        <w:rPr>
          <w:b/>
          <w:color w:val="000000" w:themeColor="text1"/>
          <w:sz w:val="22"/>
          <w:szCs w:val="22"/>
          <w:lang w:val="uk-UA"/>
        </w:rPr>
        <w:t>3.</w:t>
      </w:r>
      <w:r w:rsidR="00B60F8F" w:rsidRPr="00682EFB">
        <w:rPr>
          <w:b/>
          <w:color w:val="000000" w:themeColor="text1"/>
          <w:sz w:val="22"/>
          <w:szCs w:val="22"/>
          <w:lang w:val="uk-UA"/>
        </w:rPr>
        <w:t xml:space="preserve"> Основні принципи облікової політики </w:t>
      </w:r>
    </w:p>
    <w:p w:rsidR="00B60F8F" w:rsidRPr="00682EFB" w:rsidRDefault="00B60F8F" w:rsidP="00B60F8F">
      <w:pPr>
        <w:widowControl w:val="0"/>
        <w:shd w:val="clear" w:color="auto" w:fill="FFFFFF"/>
        <w:autoSpaceDE w:val="0"/>
        <w:autoSpaceDN w:val="0"/>
        <w:adjustRightInd w:val="0"/>
        <w:spacing w:before="60" w:line="264" w:lineRule="auto"/>
        <w:ind w:firstLine="624"/>
        <w:jc w:val="both"/>
        <w:rPr>
          <w:color w:val="000000" w:themeColor="text1"/>
          <w:sz w:val="22"/>
          <w:szCs w:val="22"/>
          <w:lang w:val="uk-UA"/>
        </w:rPr>
      </w:pPr>
      <w:r w:rsidRPr="00682EFB">
        <w:rPr>
          <w:color w:val="000000" w:themeColor="text1"/>
          <w:sz w:val="22"/>
          <w:szCs w:val="22"/>
          <w:lang w:val="uk-UA"/>
        </w:rPr>
        <w:t>Далі наведено основні принципи облікової політики, які застосовувалися Ломбардом під час підготовки цієї фінансової звітності. Ці принципи облікової політики застосовувалися послідовно з принципами, що застосовувалися у попередньому році.</w:t>
      </w:r>
    </w:p>
    <w:p w:rsidR="00B60F8F" w:rsidRPr="00682EFB" w:rsidRDefault="00B60F8F" w:rsidP="00B60F8F">
      <w:pPr>
        <w:widowControl w:val="0"/>
        <w:shd w:val="clear" w:color="auto" w:fill="FFFFFF"/>
        <w:autoSpaceDE w:val="0"/>
        <w:autoSpaceDN w:val="0"/>
        <w:adjustRightInd w:val="0"/>
        <w:spacing w:before="60" w:line="264" w:lineRule="auto"/>
        <w:jc w:val="both"/>
        <w:rPr>
          <w:b/>
          <w:color w:val="000000" w:themeColor="text1"/>
          <w:sz w:val="22"/>
          <w:szCs w:val="22"/>
          <w:lang w:val="uk-UA"/>
        </w:rPr>
      </w:pPr>
      <w:r w:rsidRPr="00682EFB">
        <w:rPr>
          <w:b/>
          <w:color w:val="000000" w:themeColor="text1"/>
          <w:sz w:val="22"/>
          <w:szCs w:val="22"/>
          <w:lang w:val="uk-UA"/>
        </w:rPr>
        <w:t>Основні оцінки та судження під час застосування принципів бухгалтерського обліку</w:t>
      </w:r>
    </w:p>
    <w:p w:rsidR="00B60F8F" w:rsidRPr="00682EFB" w:rsidRDefault="00B60F8F" w:rsidP="00B60F8F">
      <w:pPr>
        <w:widowControl w:val="0"/>
        <w:shd w:val="clear" w:color="auto" w:fill="FFFFFF"/>
        <w:autoSpaceDE w:val="0"/>
        <w:autoSpaceDN w:val="0"/>
        <w:adjustRightInd w:val="0"/>
        <w:spacing w:before="60" w:line="264" w:lineRule="auto"/>
        <w:ind w:firstLine="624"/>
        <w:jc w:val="both"/>
        <w:rPr>
          <w:color w:val="000000" w:themeColor="text1"/>
          <w:sz w:val="22"/>
          <w:szCs w:val="22"/>
          <w:lang w:val="uk-UA"/>
        </w:rPr>
      </w:pPr>
      <w:r w:rsidRPr="00682EFB">
        <w:rPr>
          <w:color w:val="000000" w:themeColor="text1"/>
          <w:sz w:val="22"/>
          <w:szCs w:val="22"/>
          <w:lang w:val="uk-UA"/>
        </w:rPr>
        <w:t xml:space="preserve">Ломбард використовує оцінки, припущення і професійні судження, які впливають на суми активів і зобов’язань, що відображені в фінансовій звітності за поточний фінансовий рік та відображатимуться в фінансовій звітності за наступний фінансовий рік. Оцінки та судження регулярно переглядаються й базуються на досвіді керівництва та інших факторах, включаючи майбутні події, очікування яких за наявних умов є обґрунтованим. </w:t>
      </w:r>
    </w:p>
    <w:p w:rsidR="00B60F8F" w:rsidRPr="00682EFB" w:rsidRDefault="00B60F8F" w:rsidP="00B60F8F">
      <w:pPr>
        <w:widowControl w:val="0"/>
        <w:shd w:val="clear" w:color="auto" w:fill="FFFFFF"/>
        <w:autoSpaceDE w:val="0"/>
        <w:autoSpaceDN w:val="0"/>
        <w:adjustRightInd w:val="0"/>
        <w:spacing w:before="60" w:line="264" w:lineRule="auto"/>
        <w:ind w:firstLine="624"/>
        <w:jc w:val="both"/>
        <w:rPr>
          <w:color w:val="000000" w:themeColor="text1"/>
          <w:sz w:val="22"/>
          <w:szCs w:val="22"/>
          <w:lang w:val="uk-UA"/>
        </w:rPr>
      </w:pPr>
      <w:r w:rsidRPr="00682EFB">
        <w:rPr>
          <w:color w:val="000000" w:themeColor="text1"/>
          <w:sz w:val="22"/>
          <w:szCs w:val="22"/>
          <w:lang w:val="uk-UA"/>
        </w:rPr>
        <w:t>Найсуттєвіші оцінки та судження були такими:</w:t>
      </w:r>
    </w:p>
    <w:p w:rsidR="00B60F8F" w:rsidRPr="00682EFB" w:rsidRDefault="00B60F8F" w:rsidP="00B60F8F">
      <w:pPr>
        <w:widowControl w:val="0"/>
        <w:shd w:val="clear" w:color="auto" w:fill="FFFFFF"/>
        <w:autoSpaceDE w:val="0"/>
        <w:autoSpaceDN w:val="0"/>
        <w:adjustRightInd w:val="0"/>
        <w:spacing w:before="60" w:line="264" w:lineRule="auto"/>
        <w:ind w:firstLine="624"/>
        <w:jc w:val="both"/>
        <w:rPr>
          <w:color w:val="000000" w:themeColor="text1"/>
          <w:sz w:val="22"/>
          <w:szCs w:val="22"/>
          <w:lang w:val="uk-UA"/>
        </w:rPr>
      </w:pPr>
    </w:p>
    <w:p w:rsidR="00B60F8F" w:rsidRPr="00682EFB" w:rsidRDefault="00B60F8F" w:rsidP="00B60F8F">
      <w:pPr>
        <w:widowControl w:val="0"/>
        <w:shd w:val="clear" w:color="auto" w:fill="FFFFFF"/>
        <w:autoSpaceDE w:val="0"/>
        <w:autoSpaceDN w:val="0"/>
        <w:adjustRightInd w:val="0"/>
        <w:spacing w:before="60" w:line="264" w:lineRule="auto"/>
        <w:ind w:firstLine="624"/>
        <w:jc w:val="both"/>
        <w:rPr>
          <w:i/>
          <w:color w:val="000000" w:themeColor="text1"/>
          <w:sz w:val="22"/>
          <w:szCs w:val="22"/>
          <w:lang w:val="uk-UA"/>
        </w:rPr>
      </w:pPr>
      <w:r w:rsidRPr="00682EFB">
        <w:rPr>
          <w:i/>
          <w:color w:val="000000" w:themeColor="text1"/>
          <w:sz w:val="22"/>
          <w:szCs w:val="22"/>
          <w:lang w:val="uk-UA"/>
        </w:rPr>
        <w:t>Безперервність діяльності</w:t>
      </w:r>
    </w:p>
    <w:p w:rsidR="00B60F8F" w:rsidRPr="00682EFB" w:rsidRDefault="00B60F8F" w:rsidP="00B60F8F">
      <w:pPr>
        <w:widowControl w:val="0"/>
        <w:shd w:val="clear" w:color="auto" w:fill="FFFFFF"/>
        <w:autoSpaceDE w:val="0"/>
        <w:autoSpaceDN w:val="0"/>
        <w:adjustRightInd w:val="0"/>
        <w:spacing w:before="60" w:line="264" w:lineRule="auto"/>
        <w:ind w:firstLine="624"/>
        <w:jc w:val="both"/>
        <w:rPr>
          <w:color w:val="000000" w:themeColor="text1"/>
          <w:sz w:val="22"/>
          <w:szCs w:val="22"/>
          <w:lang w:val="uk-UA"/>
        </w:rPr>
      </w:pPr>
      <w:r w:rsidRPr="00682EFB">
        <w:rPr>
          <w:color w:val="000000" w:themeColor="text1"/>
          <w:sz w:val="22"/>
          <w:szCs w:val="22"/>
          <w:lang w:val="uk-UA"/>
        </w:rPr>
        <w:t xml:space="preserve">Керівництво Ломбарду, здійснило оцінку щодо можливості подальшої безперервної діяльності та впевнилось, що Ломбард має ресурси для продовження діяльності у досяжному майбутньому. До того ж, керівництву не відомо про будь-які значні невизначеності, що можуть викликати значну невпевненість у можливості Ломбарду здійснювати безперервну діяльність. </w:t>
      </w:r>
      <w:r w:rsidRPr="00682EFB">
        <w:rPr>
          <w:color w:val="000000" w:themeColor="text1"/>
          <w:sz w:val="22"/>
          <w:szCs w:val="22"/>
          <w:lang w:val="uk-UA"/>
        </w:rPr>
        <w:lastRenderedPageBreak/>
        <w:t>Таким чином, складання фінансової звітності здійснювалось виходячи з принципу безперервності діяльності.</w:t>
      </w:r>
    </w:p>
    <w:p w:rsidR="00B60F8F" w:rsidRPr="00682EFB" w:rsidRDefault="004412FB" w:rsidP="00B60F8F">
      <w:pPr>
        <w:widowControl w:val="0"/>
        <w:shd w:val="clear" w:color="auto" w:fill="FFFFFF"/>
        <w:autoSpaceDE w:val="0"/>
        <w:autoSpaceDN w:val="0"/>
        <w:adjustRightInd w:val="0"/>
        <w:spacing w:before="60" w:line="264" w:lineRule="auto"/>
        <w:ind w:firstLine="624"/>
        <w:jc w:val="both"/>
        <w:rPr>
          <w:i/>
          <w:color w:val="000000" w:themeColor="text1"/>
          <w:sz w:val="22"/>
          <w:szCs w:val="22"/>
          <w:lang w:val="uk-UA"/>
        </w:rPr>
      </w:pPr>
      <w:r w:rsidRPr="00682EFB">
        <w:rPr>
          <w:i/>
          <w:color w:val="000000" w:themeColor="text1"/>
          <w:sz w:val="22"/>
          <w:szCs w:val="22"/>
          <w:lang w:val="uk-UA"/>
        </w:rPr>
        <w:t xml:space="preserve">Відстрочені  активи та </w:t>
      </w:r>
      <w:proofErr w:type="spellStart"/>
      <w:r w:rsidRPr="00682EFB">
        <w:rPr>
          <w:i/>
          <w:color w:val="000000" w:themeColor="text1"/>
          <w:sz w:val="22"/>
          <w:szCs w:val="22"/>
          <w:lang w:val="uk-UA"/>
        </w:rPr>
        <w:t>зобов</w:t>
      </w:r>
      <w:proofErr w:type="spellEnd"/>
      <w:r w:rsidRPr="00682EFB">
        <w:rPr>
          <w:i/>
          <w:color w:val="000000" w:themeColor="text1"/>
          <w:sz w:val="22"/>
          <w:szCs w:val="22"/>
        </w:rPr>
        <w:t>’</w:t>
      </w:r>
      <w:proofErr w:type="spellStart"/>
      <w:r w:rsidR="00B60F8F" w:rsidRPr="00682EFB">
        <w:rPr>
          <w:i/>
          <w:color w:val="000000" w:themeColor="text1"/>
          <w:sz w:val="22"/>
          <w:szCs w:val="22"/>
          <w:lang w:val="uk-UA"/>
        </w:rPr>
        <w:t>язання</w:t>
      </w:r>
      <w:proofErr w:type="spellEnd"/>
      <w:r w:rsidR="00B60F8F" w:rsidRPr="00682EFB">
        <w:rPr>
          <w:i/>
          <w:color w:val="000000" w:themeColor="text1"/>
          <w:sz w:val="22"/>
          <w:szCs w:val="22"/>
          <w:lang w:val="uk-UA"/>
        </w:rPr>
        <w:t xml:space="preserve">  з податку на прибуток</w:t>
      </w:r>
    </w:p>
    <w:p w:rsidR="00B60F8F" w:rsidRPr="00682EFB" w:rsidRDefault="00B60F8F" w:rsidP="00B60F8F">
      <w:pPr>
        <w:widowControl w:val="0"/>
        <w:shd w:val="clear" w:color="auto" w:fill="FFFFFF"/>
        <w:autoSpaceDE w:val="0"/>
        <w:autoSpaceDN w:val="0"/>
        <w:adjustRightInd w:val="0"/>
        <w:spacing w:before="60" w:line="264" w:lineRule="auto"/>
        <w:ind w:firstLine="624"/>
        <w:jc w:val="both"/>
        <w:rPr>
          <w:color w:val="000000" w:themeColor="text1"/>
          <w:sz w:val="22"/>
          <w:szCs w:val="22"/>
          <w:lang w:val="uk-UA"/>
        </w:rPr>
      </w:pPr>
      <w:r w:rsidRPr="00682EFB">
        <w:rPr>
          <w:color w:val="000000" w:themeColor="text1"/>
          <w:sz w:val="22"/>
          <w:szCs w:val="22"/>
          <w:lang w:val="uk-UA"/>
        </w:rPr>
        <w:t xml:space="preserve">Відстрочені  активи та </w:t>
      </w:r>
      <w:proofErr w:type="spellStart"/>
      <w:r w:rsidRPr="00682EFB">
        <w:rPr>
          <w:color w:val="000000" w:themeColor="text1"/>
          <w:sz w:val="22"/>
          <w:szCs w:val="22"/>
          <w:lang w:val="uk-UA"/>
        </w:rPr>
        <w:t>зобов»язання</w:t>
      </w:r>
      <w:proofErr w:type="spellEnd"/>
      <w:r w:rsidRPr="00682EFB">
        <w:rPr>
          <w:color w:val="000000" w:themeColor="text1"/>
          <w:sz w:val="22"/>
          <w:szCs w:val="22"/>
          <w:lang w:val="uk-UA"/>
        </w:rPr>
        <w:t xml:space="preserve">  з податку на прибуток не застосовуються на підприємстві.</w:t>
      </w:r>
    </w:p>
    <w:p w:rsidR="00B60F8F" w:rsidRPr="00682EFB" w:rsidRDefault="00B60F8F" w:rsidP="00B60F8F">
      <w:pPr>
        <w:widowControl w:val="0"/>
        <w:shd w:val="clear" w:color="auto" w:fill="FFFFFF"/>
        <w:autoSpaceDE w:val="0"/>
        <w:autoSpaceDN w:val="0"/>
        <w:adjustRightInd w:val="0"/>
        <w:spacing w:before="60" w:line="264" w:lineRule="auto"/>
        <w:ind w:firstLine="624"/>
        <w:jc w:val="both"/>
        <w:rPr>
          <w:i/>
          <w:color w:val="000000" w:themeColor="text1"/>
          <w:sz w:val="22"/>
          <w:szCs w:val="22"/>
          <w:lang w:val="uk-UA"/>
        </w:rPr>
      </w:pPr>
      <w:r w:rsidRPr="00682EFB">
        <w:rPr>
          <w:i/>
          <w:color w:val="000000" w:themeColor="text1"/>
          <w:sz w:val="22"/>
          <w:szCs w:val="22"/>
          <w:lang w:val="uk-UA"/>
        </w:rPr>
        <w:t>Реалізація дорогоцінних металів Державній скарбниці України</w:t>
      </w:r>
    </w:p>
    <w:p w:rsidR="00B60F8F" w:rsidRPr="00682EFB" w:rsidRDefault="00B60F8F" w:rsidP="00B60F8F">
      <w:pPr>
        <w:widowControl w:val="0"/>
        <w:shd w:val="clear" w:color="auto" w:fill="FFFFFF"/>
        <w:autoSpaceDE w:val="0"/>
        <w:autoSpaceDN w:val="0"/>
        <w:adjustRightInd w:val="0"/>
        <w:spacing w:before="60" w:line="264" w:lineRule="auto"/>
        <w:ind w:firstLine="624"/>
        <w:jc w:val="both"/>
        <w:rPr>
          <w:color w:val="000000" w:themeColor="text1"/>
          <w:sz w:val="22"/>
          <w:szCs w:val="22"/>
          <w:lang w:val="uk-UA"/>
        </w:rPr>
      </w:pPr>
      <w:r w:rsidRPr="00682EFB">
        <w:rPr>
          <w:color w:val="000000" w:themeColor="text1"/>
          <w:sz w:val="22"/>
          <w:szCs w:val="22"/>
          <w:lang w:val="uk-UA"/>
        </w:rPr>
        <w:t>Згідно з чинним законодавством України, першочерговим покупцем продукції Ломбарду із дорогоцінних металів є структурний підрозділ Національного банку України - Державна скарбниця України. Державна скарбниця України встановлює ціни на закупівлю дорогоцінних металів та виробів з них. Другорядними покупцями є інші підприємства та фізичні особи, тільки після відмови Державної скарбниці України від купівлі наданих дорогоцінних металів. Зміна політики ціноутворення на державні закупівлі дорогоцінних металів та законодавства у сфері обігу дорогоцінних металів може привести до корегування активів Ломбарду у майбутньому.</w:t>
      </w:r>
    </w:p>
    <w:p w:rsidR="00B60F8F" w:rsidRPr="00682EFB" w:rsidRDefault="00B60F8F" w:rsidP="00B60F8F">
      <w:pPr>
        <w:widowControl w:val="0"/>
        <w:shd w:val="clear" w:color="auto" w:fill="FFFFFF"/>
        <w:autoSpaceDE w:val="0"/>
        <w:autoSpaceDN w:val="0"/>
        <w:adjustRightInd w:val="0"/>
        <w:spacing w:before="60" w:line="264" w:lineRule="auto"/>
        <w:ind w:firstLine="624"/>
        <w:jc w:val="both"/>
        <w:rPr>
          <w:i/>
          <w:color w:val="000000" w:themeColor="text1"/>
          <w:sz w:val="22"/>
          <w:szCs w:val="22"/>
          <w:lang w:val="uk-UA"/>
        </w:rPr>
      </w:pPr>
      <w:r w:rsidRPr="00682EFB">
        <w:rPr>
          <w:i/>
          <w:color w:val="000000" w:themeColor="text1"/>
          <w:sz w:val="22"/>
          <w:szCs w:val="22"/>
          <w:lang w:val="uk-UA"/>
        </w:rPr>
        <w:t>Строки корисного використання основних засобів</w:t>
      </w:r>
    </w:p>
    <w:p w:rsidR="00B60F8F" w:rsidRPr="00682EFB" w:rsidRDefault="00B60F8F" w:rsidP="00B60F8F">
      <w:pPr>
        <w:widowControl w:val="0"/>
        <w:shd w:val="clear" w:color="auto" w:fill="FFFFFF"/>
        <w:autoSpaceDE w:val="0"/>
        <w:autoSpaceDN w:val="0"/>
        <w:adjustRightInd w:val="0"/>
        <w:spacing w:before="60" w:line="264" w:lineRule="auto"/>
        <w:ind w:firstLine="624"/>
        <w:jc w:val="both"/>
        <w:rPr>
          <w:color w:val="000000" w:themeColor="text1"/>
          <w:sz w:val="22"/>
          <w:szCs w:val="22"/>
          <w:lang w:val="uk-UA"/>
        </w:rPr>
      </w:pPr>
      <w:r w:rsidRPr="00682EFB">
        <w:rPr>
          <w:color w:val="000000" w:themeColor="text1"/>
          <w:sz w:val="22"/>
          <w:szCs w:val="22"/>
          <w:lang w:val="uk-UA"/>
        </w:rPr>
        <w:t>Оцінка строків корисного використання об'єктів основних засобів залежить від професійного судження керівництва, яке ґрунтується на досвіді роботи з аналогічними активами. При визначенні строків корисного використання активів керівництво бере до уваги умови очікуваного використання активів, моральний знос, фізичний знос і умови праці, в яких будуть експлуатуватися дані активи. Зміна будь-якого з цих умов або оцінок може в результаті привести до коригування майбутніх норм амортизації.</w:t>
      </w:r>
    </w:p>
    <w:p w:rsidR="00B60F8F" w:rsidRPr="00682EFB" w:rsidRDefault="00B60F8F" w:rsidP="00B60F8F">
      <w:pPr>
        <w:widowControl w:val="0"/>
        <w:shd w:val="clear" w:color="auto" w:fill="FFFFFF"/>
        <w:autoSpaceDE w:val="0"/>
        <w:autoSpaceDN w:val="0"/>
        <w:adjustRightInd w:val="0"/>
        <w:spacing w:before="120" w:line="264" w:lineRule="auto"/>
        <w:rPr>
          <w:b/>
          <w:bCs/>
          <w:color w:val="000000" w:themeColor="text1"/>
          <w:sz w:val="22"/>
          <w:szCs w:val="22"/>
          <w:lang w:val="uk-UA"/>
        </w:rPr>
      </w:pPr>
      <w:r w:rsidRPr="00682EFB">
        <w:rPr>
          <w:b/>
          <w:bCs/>
          <w:color w:val="000000" w:themeColor="text1"/>
          <w:sz w:val="22"/>
          <w:szCs w:val="22"/>
          <w:lang w:val="uk-UA"/>
        </w:rPr>
        <w:t>Основні засоби</w:t>
      </w:r>
    </w:p>
    <w:p w:rsidR="00B60F8F" w:rsidRPr="00682EFB" w:rsidRDefault="00B60F8F" w:rsidP="00B60F8F">
      <w:pPr>
        <w:widowControl w:val="0"/>
        <w:shd w:val="clear" w:color="auto" w:fill="FFFFFF"/>
        <w:autoSpaceDE w:val="0"/>
        <w:autoSpaceDN w:val="0"/>
        <w:adjustRightInd w:val="0"/>
        <w:spacing w:before="60" w:line="264" w:lineRule="auto"/>
        <w:ind w:firstLine="624"/>
        <w:jc w:val="both"/>
        <w:rPr>
          <w:color w:val="000000" w:themeColor="text1"/>
          <w:sz w:val="22"/>
          <w:szCs w:val="22"/>
          <w:lang w:val="uk-UA"/>
        </w:rPr>
      </w:pPr>
      <w:r w:rsidRPr="00682EFB">
        <w:rPr>
          <w:color w:val="000000" w:themeColor="text1"/>
          <w:sz w:val="22"/>
          <w:szCs w:val="22"/>
          <w:lang w:val="uk-UA"/>
        </w:rPr>
        <w:t>Ломбард визнає матеріальний об’єкт основним засобом, якщо він утримується з метою використання їх у процесі своєї діяльності, надання послуг, або для здійснення адміністративних функцій, очікуваний строк корисного використання (експлуатації) яких більше одного року.</w:t>
      </w:r>
    </w:p>
    <w:p w:rsidR="00B60F8F" w:rsidRPr="00682EFB" w:rsidRDefault="00B60F8F" w:rsidP="00B60F8F">
      <w:pPr>
        <w:widowControl w:val="0"/>
        <w:shd w:val="clear" w:color="auto" w:fill="FFFFFF"/>
        <w:autoSpaceDE w:val="0"/>
        <w:autoSpaceDN w:val="0"/>
        <w:adjustRightInd w:val="0"/>
        <w:spacing w:line="264" w:lineRule="auto"/>
        <w:ind w:firstLine="624"/>
        <w:jc w:val="both"/>
        <w:rPr>
          <w:color w:val="000000" w:themeColor="text1"/>
          <w:sz w:val="22"/>
          <w:szCs w:val="22"/>
          <w:lang w:val="uk-UA"/>
        </w:rPr>
      </w:pPr>
      <w:r w:rsidRPr="00682EFB">
        <w:rPr>
          <w:color w:val="000000" w:themeColor="text1"/>
          <w:sz w:val="22"/>
          <w:szCs w:val="22"/>
          <w:lang w:val="uk-UA"/>
        </w:rPr>
        <w:t>Об'єкт основних засобів, який відповідає критеріям визнання активу, зараховується на баланс Ломбарду за собівартістю. Первісна вартість придбаних основних засобів складається з витрат на придбання та введення їх в експлуатацію.</w:t>
      </w:r>
    </w:p>
    <w:p w:rsidR="00B60F8F" w:rsidRPr="00682EFB" w:rsidRDefault="00B60F8F" w:rsidP="00B60F8F">
      <w:pPr>
        <w:widowControl w:val="0"/>
        <w:shd w:val="clear" w:color="auto" w:fill="FFFFFF"/>
        <w:autoSpaceDE w:val="0"/>
        <w:autoSpaceDN w:val="0"/>
        <w:adjustRightInd w:val="0"/>
        <w:spacing w:line="264" w:lineRule="auto"/>
        <w:ind w:firstLine="624"/>
        <w:jc w:val="both"/>
        <w:rPr>
          <w:color w:val="000000" w:themeColor="text1"/>
          <w:sz w:val="22"/>
          <w:szCs w:val="22"/>
          <w:lang w:val="uk-UA"/>
        </w:rPr>
      </w:pPr>
      <w:r w:rsidRPr="00682EFB">
        <w:rPr>
          <w:color w:val="000000" w:themeColor="text1"/>
          <w:sz w:val="22"/>
          <w:szCs w:val="22"/>
          <w:lang w:val="uk-UA"/>
        </w:rPr>
        <w:t>Після визнання активом об'єкту основних засобів Ломбард застосовує оцінку за моделлю собівартості, згідно якої він об’єкт обліковується за його собівартістю мінус будь-яка накопичена амортизація та будь-які накопичені збитки від зменшення корисності.</w:t>
      </w:r>
    </w:p>
    <w:p w:rsidR="00B60F8F" w:rsidRPr="00682EFB" w:rsidRDefault="00B60F8F" w:rsidP="00B60F8F">
      <w:pPr>
        <w:widowControl w:val="0"/>
        <w:shd w:val="clear" w:color="auto" w:fill="FFFFFF"/>
        <w:autoSpaceDE w:val="0"/>
        <w:autoSpaceDN w:val="0"/>
        <w:adjustRightInd w:val="0"/>
        <w:spacing w:line="264" w:lineRule="auto"/>
        <w:ind w:firstLine="624"/>
        <w:jc w:val="both"/>
        <w:rPr>
          <w:color w:val="000000" w:themeColor="text1"/>
          <w:sz w:val="22"/>
          <w:szCs w:val="22"/>
          <w:lang w:val="uk-UA"/>
        </w:rPr>
      </w:pPr>
      <w:r w:rsidRPr="00682EFB">
        <w:rPr>
          <w:color w:val="000000" w:themeColor="text1"/>
          <w:sz w:val="22"/>
          <w:szCs w:val="22"/>
          <w:lang w:val="uk-UA"/>
        </w:rPr>
        <w:t>Витрати на поліпшення об’єктів основних засобів, що призводять до збільшення первісно очікуваних вигід від їх використання, збільшують первісну вартість цих об’єктів. Витрати на незначний ремонт й технічне обслуговування відносяться на витрати в міру їх здійснення. Вартість заміни значних компонентів основних засобів капіталізується, а залишкова вартість заміненої частини (компонента) відноситься на витрати в звіті про сукупні доходи звітного періоду.</w:t>
      </w:r>
    </w:p>
    <w:p w:rsidR="00B60F8F" w:rsidRPr="00682EFB" w:rsidRDefault="00B60F8F" w:rsidP="00B60F8F">
      <w:pPr>
        <w:widowControl w:val="0"/>
        <w:shd w:val="clear" w:color="auto" w:fill="FFFFFF"/>
        <w:autoSpaceDE w:val="0"/>
        <w:autoSpaceDN w:val="0"/>
        <w:adjustRightInd w:val="0"/>
        <w:spacing w:before="60" w:line="264" w:lineRule="auto"/>
        <w:ind w:firstLine="624"/>
        <w:jc w:val="both"/>
        <w:rPr>
          <w:i/>
          <w:color w:val="000000" w:themeColor="text1"/>
          <w:sz w:val="22"/>
          <w:szCs w:val="22"/>
          <w:lang w:val="uk-UA"/>
        </w:rPr>
      </w:pPr>
      <w:r w:rsidRPr="00682EFB">
        <w:rPr>
          <w:i/>
          <w:color w:val="000000" w:themeColor="text1"/>
          <w:sz w:val="22"/>
          <w:szCs w:val="22"/>
          <w:lang w:val="uk-UA"/>
        </w:rPr>
        <w:t xml:space="preserve">Амортизація </w:t>
      </w:r>
    </w:p>
    <w:p w:rsidR="00B60F8F" w:rsidRPr="00682EFB" w:rsidRDefault="00B60F8F" w:rsidP="00B60F8F">
      <w:pPr>
        <w:widowControl w:val="0"/>
        <w:shd w:val="clear" w:color="auto" w:fill="FFFFFF"/>
        <w:autoSpaceDE w:val="0"/>
        <w:autoSpaceDN w:val="0"/>
        <w:adjustRightInd w:val="0"/>
        <w:spacing w:before="60" w:after="120" w:line="264" w:lineRule="auto"/>
        <w:ind w:firstLine="624"/>
        <w:jc w:val="both"/>
        <w:rPr>
          <w:color w:val="000000" w:themeColor="text1"/>
          <w:sz w:val="22"/>
          <w:szCs w:val="22"/>
          <w:lang w:val="uk-UA"/>
        </w:rPr>
      </w:pPr>
      <w:r w:rsidRPr="00682EFB">
        <w:rPr>
          <w:color w:val="000000" w:themeColor="text1"/>
          <w:sz w:val="22"/>
          <w:szCs w:val="22"/>
          <w:lang w:val="uk-UA"/>
        </w:rPr>
        <w:t>Нарахування амортизації (зносу) основних засобів здійснюється після того, як основні засоби стають придатними для використання, із застосуванням прямолінійного методу з метою рівномірного зменшення первісної вартості до ліквідаційної вартості протягом строку їх експлуатації за такими нормами:</w:t>
      </w:r>
    </w:p>
    <w:tbl>
      <w:tblPr>
        <w:tblW w:w="0" w:type="auto"/>
        <w:tblInd w:w="851" w:type="dxa"/>
        <w:tblLayout w:type="fixed"/>
        <w:tblCellMar>
          <w:left w:w="0" w:type="dxa"/>
          <w:right w:w="0" w:type="dxa"/>
        </w:tblCellMar>
        <w:tblLook w:val="0000" w:firstRow="0" w:lastRow="0" w:firstColumn="0" w:lastColumn="0" w:noHBand="0" w:noVBand="0"/>
      </w:tblPr>
      <w:tblGrid>
        <w:gridCol w:w="4053"/>
        <w:gridCol w:w="2159"/>
      </w:tblGrid>
      <w:tr w:rsidR="00682EFB" w:rsidRPr="00682EFB" w:rsidTr="00B60F8F">
        <w:trPr>
          <w:trHeight w:val="254"/>
        </w:trPr>
        <w:tc>
          <w:tcPr>
            <w:tcW w:w="4053" w:type="dxa"/>
            <w:tcBorders>
              <w:top w:val="nil"/>
              <w:left w:val="nil"/>
              <w:bottom w:val="nil"/>
              <w:right w:val="nil"/>
            </w:tcBorders>
            <w:vAlign w:val="bottom"/>
          </w:tcPr>
          <w:p w:rsidR="00B60F8F" w:rsidRPr="00682EFB" w:rsidRDefault="00B60F8F" w:rsidP="00B60F8F">
            <w:pPr>
              <w:widowControl w:val="0"/>
              <w:autoSpaceDE w:val="0"/>
              <w:autoSpaceDN w:val="0"/>
              <w:adjustRightInd w:val="0"/>
              <w:spacing w:line="264" w:lineRule="auto"/>
              <w:rPr>
                <w:color w:val="000000" w:themeColor="text1"/>
                <w:sz w:val="22"/>
                <w:szCs w:val="22"/>
                <w:lang w:val="uk-UA" w:eastAsia="en-US"/>
              </w:rPr>
            </w:pPr>
            <w:r w:rsidRPr="00682EFB">
              <w:rPr>
                <w:color w:val="000000" w:themeColor="text1"/>
                <w:sz w:val="22"/>
                <w:szCs w:val="22"/>
                <w:lang w:val="uk-UA" w:eastAsia="en-US"/>
              </w:rPr>
              <w:t>офісне та комп’ютерне обладнання</w:t>
            </w:r>
          </w:p>
        </w:tc>
        <w:tc>
          <w:tcPr>
            <w:tcW w:w="2159" w:type="dxa"/>
            <w:tcBorders>
              <w:top w:val="nil"/>
              <w:left w:val="nil"/>
              <w:bottom w:val="nil"/>
              <w:right w:val="nil"/>
            </w:tcBorders>
            <w:vAlign w:val="bottom"/>
          </w:tcPr>
          <w:p w:rsidR="00B60F8F" w:rsidRPr="00682EFB" w:rsidRDefault="00B60F8F" w:rsidP="00B60F8F">
            <w:pPr>
              <w:widowControl w:val="0"/>
              <w:autoSpaceDE w:val="0"/>
              <w:autoSpaceDN w:val="0"/>
              <w:adjustRightInd w:val="0"/>
              <w:spacing w:line="264" w:lineRule="auto"/>
              <w:ind w:left="40"/>
              <w:rPr>
                <w:color w:val="000000" w:themeColor="text1"/>
                <w:sz w:val="22"/>
                <w:szCs w:val="22"/>
                <w:lang w:val="uk-UA" w:eastAsia="en-US"/>
              </w:rPr>
            </w:pPr>
            <w:r w:rsidRPr="00682EFB">
              <w:rPr>
                <w:color w:val="000000" w:themeColor="text1"/>
                <w:sz w:val="22"/>
                <w:szCs w:val="22"/>
                <w:lang w:val="uk-UA" w:eastAsia="en-US"/>
              </w:rPr>
              <w:t>4 роки</w:t>
            </w:r>
          </w:p>
        </w:tc>
      </w:tr>
      <w:tr w:rsidR="00682EFB" w:rsidRPr="00682EFB" w:rsidTr="00B60F8F">
        <w:trPr>
          <w:trHeight w:val="254"/>
        </w:trPr>
        <w:tc>
          <w:tcPr>
            <w:tcW w:w="4053" w:type="dxa"/>
            <w:tcBorders>
              <w:top w:val="nil"/>
              <w:left w:val="nil"/>
              <w:bottom w:val="nil"/>
              <w:right w:val="nil"/>
            </w:tcBorders>
            <w:vAlign w:val="bottom"/>
          </w:tcPr>
          <w:p w:rsidR="00B60F8F" w:rsidRPr="00682EFB" w:rsidRDefault="00B60F8F" w:rsidP="00B60F8F">
            <w:pPr>
              <w:widowControl w:val="0"/>
              <w:autoSpaceDE w:val="0"/>
              <w:autoSpaceDN w:val="0"/>
              <w:adjustRightInd w:val="0"/>
              <w:spacing w:line="264" w:lineRule="auto"/>
              <w:rPr>
                <w:color w:val="000000" w:themeColor="text1"/>
                <w:sz w:val="22"/>
                <w:szCs w:val="22"/>
                <w:lang w:val="uk-UA" w:eastAsia="en-US"/>
              </w:rPr>
            </w:pPr>
            <w:r w:rsidRPr="00682EFB">
              <w:rPr>
                <w:color w:val="000000" w:themeColor="text1"/>
                <w:sz w:val="22"/>
                <w:szCs w:val="22"/>
                <w:lang w:val="uk-UA" w:eastAsia="en-US"/>
              </w:rPr>
              <w:t>меблі та інвентар та інші активи</w:t>
            </w:r>
          </w:p>
        </w:tc>
        <w:tc>
          <w:tcPr>
            <w:tcW w:w="2159" w:type="dxa"/>
            <w:tcBorders>
              <w:top w:val="nil"/>
              <w:left w:val="nil"/>
              <w:bottom w:val="nil"/>
              <w:right w:val="nil"/>
            </w:tcBorders>
            <w:vAlign w:val="bottom"/>
          </w:tcPr>
          <w:p w:rsidR="00B60F8F" w:rsidRPr="00682EFB" w:rsidRDefault="00B60F8F" w:rsidP="00B60F8F">
            <w:pPr>
              <w:widowControl w:val="0"/>
              <w:autoSpaceDE w:val="0"/>
              <w:autoSpaceDN w:val="0"/>
              <w:adjustRightInd w:val="0"/>
              <w:spacing w:line="264" w:lineRule="auto"/>
              <w:ind w:left="40"/>
              <w:rPr>
                <w:color w:val="000000" w:themeColor="text1"/>
                <w:sz w:val="22"/>
                <w:szCs w:val="22"/>
                <w:lang w:val="uk-UA" w:eastAsia="en-US"/>
              </w:rPr>
            </w:pPr>
            <w:r w:rsidRPr="00682EFB">
              <w:rPr>
                <w:color w:val="000000" w:themeColor="text1"/>
                <w:sz w:val="22"/>
                <w:szCs w:val="22"/>
                <w:lang w:val="uk-UA" w:eastAsia="en-US"/>
              </w:rPr>
              <w:t>5 років</w:t>
            </w:r>
          </w:p>
        </w:tc>
      </w:tr>
      <w:tr w:rsidR="00682EFB" w:rsidRPr="00682EFB" w:rsidTr="00B60F8F">
        <w:trPr>
          <w:trHeight w:val="250"/>
        </w:trPr>
        <w:tc>
          <w:tcPr>
            <w:tcW w:w="4053" w:type="dxa"/>
            <w:tcBorders>
              <w:top w:val="nil"/>
              <w:left w:val="nil"/>
              <w:bottom w:val="nil"/>
              <w:right w:val="nil"/>
            </w:tcBorders>
            <w:vAlign w:val="bottom"/>
          </w:tcPr>
          <w:p w:rsidR="00B60F8F" w:rsidRPr="00682EFB" w:rsidRDefault="00B60F8F" w:rsidP="00B60F8F">
            <w:pPr>
              <w:widowControl w:val="0"/>
              <w:autoSpaceDE w:val="0"/>
              <w:autoSpaceDN w:val="0"/>
              <w:adjustRightInd w:val="0"/>
              <w:spacing w:line="264" w:lineRule="auto"/>
              <w:rPr>
                <w:color w:val="000000" w:themeColor="text1"/>
                <w:sz w:val="22"/>
                <w:szCs w:val="22"/>
                <w:lang w:val="uk-UA" w:eastAsia="en-US"/>
              </w:rPr>
            </w:pPr>
            <w:r w:rsidRPr="00682EFB">
              <w:rPr>
                <w:color w:val="000000" w:themeColor="text1"/>
                <w:sz w:val="22"/>
                <w:szCs w:val="22"/>
                <w:lang w:val="uk-UA" w:eastAsia="en-US"/>
              </w:rPr>
              <w:t>інші необоротні активи</w:t>
            </w:r>
          </w:p>
        </w:tc>
        <w:tc>
          <w:tcPr>
            <w:tcW w:w="2159" w:type="dxa"/>
            <w:tcBorders>
              <w:top w:val="nil"/>
              <w:left w:val="nil"/>
              <w:bottom w:val="nil"/>
              <w:right w:val="nil"/>
            </w:tcBorders>
            <w:vAlign w:val="bottom"/>
          </w:tcPr>
          <w:p w:rsidR="00B60F8F" w:rsidRPr="00682EFB" w:rsidRDefault="00E84BDB" w:rsidP="00B60F8F">
            <w:pPr>
              <w:widowControl w:val="0"/>
              <w:autoSpaceDE w:val="0"/>
              <w:autoSpaceDN w:val="0"/>
              <w:adjustRightInd w:val="0"/>
              <w:spacing w:line="264" w:lineRule="auto"/>
              <w:ind w:left="40"/>
              <w:rPr>
                <w:color w:val="000000" w:themeColor="text1"/>
                <w:sz w:val="22"/>
                <w:szCs w:val="22"/>
                <w:lang w:val="uk-UA" w:eastAsia="en-US"/>
              </w:rPr>
            </w:pPr>
            <w:r w:rsidRPr="00682EFB">
              <w:rPr>
                <w:color w:val="000000" w:themeColor="text1"/>
                <w:sz w:val="22"/>
                <w:szCs w:val="22"/>
                <w:lang w:val="uk-UA" w:eastAsia="en-US"/>
              </w:rPr>
              <w:t>2</w:t>
            </w:r>
            <w:r w:rsidR="00B60F8F" w:rsidRPr="00682EFB">
              <w:rPr>
                <w:color w:val="000000" w:themeColor="text1"/>
                <w:sz w:val="22"/>
                <w:szCs w:val="22"/>
                <w:lang w:val="uk-UA" w:eastAsia="en-US"/>
              </w:rPr>
              <w:t xml:space="preserve"> роки</w:t>
            </w:r>
          </w:p>
        </w:tc>
      </w:tr>
    </w:tbl>
    <w:p w:rsidR="00B60F8F" w:rsidRPr="00682EFB" w:rsidRDefault="00B60F8F" w:rsidP="00B60F8F">
      <w:pPr>
        <w:widowControl w:val="0"/>
        <w:shd w:val="clear" w:color="auto" w:fill="FFFFFF"/>
        <w:autoSpaceDE w:val="0"/>
        <w:autoSpaceDN w:val="0"/>
        <w:adjustRightInd w:val="0"/>
        <w:spacing w:before="60" w:line="264" w:lineRule="auto"/>
        <w:ind w:firstLine="624"/>
        <w:jc w:val="both"/>
        <w:rPr>
          <w:color w:val="000000" w:themeColor="text1"/>
          <w:sz w:val="22"/>
          <w:szCs w:val="22"/>
          <w:lang w:val="uk-UA"/>
        </w:rPr>
      </w:pPr>
      <w:r w:rsidRPr="00682EFB">
        <w:rPr>
          <w:i/>
          <w:color w:val="000000" w:themeColor="text1"/>
          <w:sz w:val="22"/>
          <w:szCs w:val="22"/>
          <w:lang w:val="uk-UA"/>
        </w:rPr>
        <w:t>Ліквідаційна вартість активу</w:t>
      </w:r>
      <w:r w:rsidRPr="00682EFB">
        <w:rPr>
          <w:color w:val="000000" w:themeColor="text1"/>
          <w:sz w:val="22"/>
          <w:szCs w:val="22"/>
          <w:lang w:val="uk-UA"/>
        </w:rPr>
        <w:t xml:space="preserve"> – це оціночна сума, яку Ломбард отримав би в поточний час від продажу цього активу, за мінусом оцінених витрат на продаж, якби стан та строк експлуатації активу відповідав строку експлуатації та стану, які цей актив матиме наприкінці строку корисного використання. Ліквідаційна вартість активу дорівнює </w:t>
      </w:r>
      <w:r w:rsidR="00E84BDB" w:rsidRPr="00682EFB">
        <w:rPr>
          <w:color w:val="000000" w:themeColor="text1"/>
          <w:sz w:val="22"/>
          <w:szCs w:val="22"/>
          <w:lang w:val="uk-UA"/>
        </w:rPr>
        <w:t>0,00</w:t>
      </w:r>
      <w:r w:rsidRPr="00682EFB">
        <w:rPr>
          <w:color w:val="000000" w:themeColor="text1"/>
          <w:sz w:val="22"/>
          <w:szCs w:val="22"/>
          <w:lang w:val="uk-UA"/>
        </w:rPr>
        <w:t xml:space="preserve"> грн, якщо Ломбард має намір </w:t>
      </w:r>
      <w:r w:rsidRPr="00682EFB">
        <w:rPr>
          <w:color w:val="000000" w:themeColor="text1"/>
          <w:sz w:val="22"/>
          <w:szCs w:val="22"/>
          <w:lang w:val="uk-UA"/>
        </w:rPr>
        <w:lastRenderedPageBreak/>
        <w:t>використовувати актив до кінця фізичного строку його експлуатації.</w:t>
      </w:r>
    </w:p>
    <w:p w:rsidR="00B60F8F" w:rsidRPr="00682EFB" w:rsidRDefault="00B60F8F" w:rsidP="00B60F8F">
      <w:pPr>
        <w:widowControl w:val="0"/>
        <w:shd w:val="clear" w:color="auto" w:fill="FFFFFF"/>
        <w:autoSpaceDE w:val="0"/>
        <w:autoSpaceDN w:val="0"/>
        <w:adjustRightInd w:val="0"/>
        <w:spacing w:before="120" w:line="264" w:lineRule="auto"/>
        <w:rPr>
          <w:b/>
          <w:bCs/>
          <w:color w:val="000000" w:themeColor="text1"/>
          <w:sz w:val="22"/>
          <w:szCs w:val="22"/>
          <w:lang w:val="uk-UA"/>
        </w:rPr>
      </w:pPr>
      <w:r w:rsidRPr="00682EFB">
        <w:rPr>
          <w:b/>
          <w:bCs/>
          <w:color w:val="000000" w:themeColor="text1"/>
          <w:sz w:val="22"/>
          <w:szCs w:val="22"/>
          <w:lang w:val="uk-UA"/>
        </w:rPr>
        <w:t>Нематеріальні активи</w:t>
      </w:r>
    </w:p>
    <w:p w:rsidR="00B60F8F" w:rsidRPr="00682EFB" w:rsidRDefault="00B60F8F" w:rsidP="00B60F8F">
      <w:pPr>
        <w:widowControl w:val="0"/>
        <w:shd w:val="clear" w:color="auto" w:fill="FFFFFF"/>
        <w:autoSpaceDE w:val="0"/>
        <w:autoSpaceDN w:val="0"/>
        <w:adjustRightInd w:val="0"/>
        <w:spacing w:before="60" w:line="264" w:lineRule="auto"/>
        <w:ind w:firstLine="624"/>
        <w:jc w:val="both"/>
        <w:rPr>
          <w:color w:val="000000" w:themeColor="text1"/>
          <w:sz w:val="22"/>
          <w:szCs w:val="22"/>
          <w:lang w:val="uk-UA"/>
        </w:rPr>
      </w:pPr>
      <w:r w:rsidRPr="00682EFB">
        <w:rPr>
          <w:color w:val="000000" w:themeColor="text1"/>
          <w:sz w:val="22"/>
          <w:szCs w:val="22"/>
          <w:lang w:val="uk-UA"/>
        </w:rPr>
        <w:t>Усі нематеріальні активи Ломбарду мають кінцевий термін використання і включають програмне забезпечення, ліцензії на право користування програмними продуктами.</w:t>
      </w:r>
    </w:p>
    <w:p w:rsidR="00B60F8F" w:rsidRPr="00682EFB" w:rsidRDefault="00B60F8F" w:rsidP="00B60F8F">
      <w:pPr>
        <w:widowControl w:val="0"/>
        <w:shd w:val="clear" w:color="auto" w:fill="FFFFFF"/>
        <w:autoSpaceDE w:val="0"/>
        <w:autoSpaceDN w:val="0"/>
        <w:adjustRightInd w:val="0"/>
        <w:spacing w:line="264" w:lineRule="auto"/>
        <w:ind w:firstLine="624"/>
        <w:jc w:val="both"/>
        <w:rPr>
          <w:color w:val="000000" w:themeColor="text1"/>
          <w:sz w:val="22"/>
          <w:szCs w:val="22"/>
          <w:lang w:val="uk-UA"/>
        </w:rPr>
      </w:pPr>
      <w:r w:rsidRPr="00682EFB">
        <w:rPr>
          <w:color w:val="000000" w:themeColor="text1"/>
          <w:sz w:val="22"/>
          <w:szCs w:val="22"/>
          <w:lang w:val="uk-UA"/>
        </w:rPr>
        <w:t>Придбані нематеріальні активи капіталізуються на основі витрат, понесених на їх придбання та введення в експлуатацію. Після первісного визнання нематеріальний актив відображається у відповідності до моделі собівартості, тобто відображається за собівартістю за вирахуванням амортизації та збитків від зменшення корисності.</w:t>
      </w:r>
    </w:p>
    <w:p w:rsidR="00B60F8F" w:rsidRPr="00682EFB" w:rsidRDefault="00B60F8F" w:rsidP="00B60F8F">
      <w:pPr>
        <w:widowControl w:val="0"/>
        <w:shd w:val="clear" w:color="auto" w:fill="FFFFFF"/>
        <w:autoSpaceDE w:val="0"/>
        <w:autoSpaceDN w:val="0"/>
        <w:adjustRightInd w:val="0"/>
        <w:spacing w:line="264" w:lineRule="auto"/>
        <w:ind w:firstLine="624"/>
        <w:jc w:val="both"/>
        <w:rPr>
          <w:color w:val="000000" w:themeColor="text1"/>
          <w:sz w:val="22"/>
          <w:szCs w:val="22"/>
          <w:lang w:val="uk-UA"/>
        </w:rPr>
      </w:pPr>
      <w:r w:rsidRPr="00682EFB">
        <w:rPr>
          <w:color w:val="000000" w:themeColor="text1"/>
          <w:sz w:val="22"/>
          <w:szCs w:val="22"/>
          <w:lang w:val="uk-UA"/>
        </w:rPr>
        <w:t xml:space="preserve">Витрати, безпосередньо пов’язані з розробкою унікальних програмних продуктів, які можуть бути ідентифіковані, контролюються Ломбардом і, ймовірно, принесуть додаткові економічні вигоди, що перевищують витрати, обліковуються у складі нематеріальних активів. Усі інші витрати, пов’язані з програмним забезпеченням (наприклад, його обслуговування), відносяться на видатки по мірі їх здійснення. </w:t>
      </w:r>
    </w:p>
    <w:p w:rsidR="00B60F8F" w:rsidRPr="00682EFB" w:rsidRDefault="00B60F8F" w:rsidP="00B60F8F">
      <w:pPr>
        <w:widowControl w:val="0"/>
        <w:shd w:val="clear" w:color="auto" w:fill="FFFFFF"/>
        <w:autoSpaceDE w:val="0"/>
        <w:autoSpaceDN w:val="0"/>
        <w:adjustRightInd w:val="0"/>
        <w:spacing w:line="264" w:lineRule="auto"/>
        <w:ind w:firstLine="624"/>
        <w:jc w:val="both"/>
        <w:rPr>
          <w:color w:val="000000" w:themeColor="text1"/>
          <w:sz w:val="22"/>
          <w:szCs w:val="22"/>
          <w:lang w:val="uk-UA"/>
        </w:rPr>
      </w:pPr>
      <w:r w:rsidRPr="00682EFB">
        <w:rPr>
          <w:i/>
          <w:color w:val="000000" w:themeColor="text1"/>
          <w:sz w:val="22"/>
          <w:szCs w:val="22"/>
          <w:lang w:val="uk-UA"/>
        </w:rPr>
        <w:t>Амортизація</w:t>
      </w:r>
      <w:r w:rsidRPr="00682EFB">
        <w:rPr>
          <w:color w:val="000000" w:themeColor="text1"/>
          <w:sz w:val="22"/>
          <w:szCs w:val="22"/>
          <w:lang w:val="uk-UA"/>
        </w:rPr>
        <w:t xml:space="preserve"> нематеріальних активів нараховується лінійним методом протягом очікуваного строку його використання, який становить </w:t>
      </w:r>
      <w:r w:rsidR="00E84BDB" w:rsidRPr="00682EFB">
        <w:rPr>
          <w:color w:val="000000" w:themeColor="text1"/>
          <w:sz w:val="22"/>
          <w:szCs w:val="22"/>
          <w:lang w:val="uk-UA"/>
        </w:rPr>
        <w:t xml:space="preserve">10 </w:t>
      </w:r>
      <w:r w:rsidRPr="00682EFB">
        <w:rPr>
          <w:color w:val="000000" w:themeColor="text1"/>
          <w:sz w:val="22"/>
          <w:szCs w:val="22"/>
          <w:lang w:val="uk-UA"/>
        </w:rPr>
        <w:t>років.</w:t>
      </w:r>
    </w:p>
    <w:p w:rsidR="00B60F8F" w:rsidRPr="00682EFB" w:rsidRDefault="00B60F8F" w:rsidP="00B60F8F">
      <w:pPr>
        <w:widowControl w:val="0"/>
        <w:shd w:val="clear" w:color="auto" w:fill="FFFFFF"/>
        <w:autoSpaceDE w:val="0"/>
        <w:autoSpaceDN w:val="0"/>
        <w:adjustRightInd w:val="0"/>
        <w:spacing w:before="120" w:line="264" w:lineRule="auto"/>
        <w:rPr>
          <w:b/>
          <w:bCs/>
          <w:color w:val="000000" w:themeColor="text1"/>
          <w:sz w:val="22"/>
          <w:szCs w:val="22"/>
          <w:lang w:val="uk-UA"/>
        </w:rPr>
      </w:pPr>
      <w:r w:rsidRPr="00682EFB">
        <w:rPr>
          <w:b/>
          <w:bCs/>
          <w:color w:val="000000" w:themeColor="text1"/>
          <w:sz w:val="22"/>
          <w:szCs w:val="22"/>
          <w:lang w:val="uk-UA"/>
        </w:rPr>
        <w:t>Операційна оренда</w:t>
      </w:r>
    </w:p>
    <w:p w:rsidR="00B60F8F" w:rsidRPr="00682EFB" w:rsidRDefault="00B60F8F" w:rsidP="00B60F8F">
      <w:pPr>
        <w:widowControl w:val="0"/>
        <w:shd w:val="clear" w:color="auto" w:fill="FFFFFF"/>
        <w:autoSpaceDE w:val="0"/>
        <w:autoSpaceDN w:val="0"/>
        <w:adjustRightInd w:val="0"/>
        <w:spacing w:before="60" w:line="264" w:lineRule="auto"/>
        <w:ind w:firstLine="624"/>
        <w:jc w:val="both"/>
        <w:rPr>
          <w:color w:val="000000" w:themeColor="text1"/>
          <w:sz w:val="22"/>
          <w:szCs w:val="22"/>
          <w:lang w:val="uk-UA"/>
        </w:rPr>
      </w:pPr>
      <w:r w:rsidRPr="00682EFB">
        <w:rPr>
          <w:color w:val="000000" w:themeColor="text1"/>
          <w:sz w:val="22"/>
          <w:szCs w:val="22"/>
          <w:lang w:val="uk-UA"/>
        </w:rPr>
        <w:t xml:space="preserve">Ломбард виступає в ролі орендаря в рамках договорів операційної оренди офісних приміщень, за якими всі ризики та вигоди, притаманні володінню активом,  не передаються орендодавцем Ломбарду. </w:t>
      </w:r>
    </w:p>
    <w:p w:rsidR="00B60F8F" w:rsidRPr="00682EFB" w:rsidRDefault="00B60F8F" w:rsidP="00B60F8F">
      <w:pPr>
        <w:widowControl w:val="0"/>
        <w:shd w:val="clear" w:color="auto" w:fill="FFFFFF"/>
        <w:autoSpaceDE w:val="0"/>
        <w:autoSpaceDN w:val="0"/>
        <w:adjustRightInd w:val="0"/>
        <w:spacing w:before="120" w:line="264" w:lineRule="auto"/>
        <w:rPr>
          <w:b/>
          <w:bCs/>
          <w:color w:val="000000" w:themeColor="text1"/>
          <w:sz w:val="22"/>
          <w:szCs w:val="22"/>
          <w:lang w:val="uk-UA"/>
        </w:rPr>
      </w:pPr>
      <w:r w:rsidRPr="00682EFB">
        <w:rPr>
          <w:b/>
          <w:bCs/>
          <w:color w:val="000000" w:themeColor="text1"/>
          <w:sz w:val="22"/>
          <w:szCs w:val="22"/>
          <w:lang w:val="uk-UA"/>
        </w:rPr>
        <w:t>Операції з фінансовими інструментами</w:t>
      </w:r>
    </w:p>
    <w:p w:rsidR="00B60F8F" w:rsidRPr="00682EFB" w:rsidRDefault="00B60F8F" w:rsidP="00B60F8F">
      <w:pPr>
        <w:widowControl w:val="0"/>
        <w:shd w:val="clear" w:color="auto" w:fill="FFFFFF"/>
        <w:autoSpaceDE w:val="0"/>
        <w:autoSpaceDN w:val="0"/>
        <w:adjustRightInd w:val="0"/>
        <w:spacing w:before="60" w:line="264" w:lineRule="auto"/>
        <w:ind w:firstLine="624"/>
        <w:jc w:val="both"/>
        <w:rPr>
          <w:b/>
          <w:color w:val="000000" w:themeColor="text1"/>
          <w:spacing w:val="-1"/>
          <w:sz w:val="22"/>
          <w:szCs w:val="22"/>
          <w:lang w:val="uk-UA"/>
        </w:rPr>
      </w:pPr>
      <w:r w:rsidRPr="00682EFB">
        <w:rPr>
          <w:b/>
          <w:color w:val="000000" w:themeColor="text1"/>
          <w:spacing w:val="-1"/>
          <w:sz w:val="22"/>
          <w:szCs w:val="22"/>
          <w:lang w:val="uk-UA"/>
        </w:rPr>
        <w:t>Класифікація фінансових інструментів.</w:t>
      </w:r>
    </w:p>
    <w:p w:rsidR="00B60F8F" w:rsidRPr="00682EFB" w:rsidRDefault="00B60F8F" w:rsidP="00B60F8F">
      <w:pPr>
        <w:widowControl w:val="0"/>
        <w:shd w:val="clear" w:color="auto" w:fill="FFFFFF"/>
        <w:autoSpaceDE w:val="0"/>
        <w:autoSpaceDN w:val="0"/>
        <w:adjustRightInd w:val="0"/>
        <w:spacing w:before="60" w:line="264" w:lineRule="auto"/>
        <w:ind w:firstLine="624"/>
        <w:jc w:val="both"/>
        <w:rPr>
          <w:b/>
          <w:i/>
          <w:color w:val="000000" w:themeColor="text1"/>
          <w:spacing w:val="-1"/>
          <w:sz w:val="22"/>
          <w:szCs w:val="22"/>
          <w:lang w:val="uk-UA"/>
        </w:rPr>
      </w:pPr>
      <w:r w:rsidRPr="00682EFB">
        <w:rPr>
          <w:b/>
          <w:i/>
          <w:color w:val="000000" w:themeColor="text1"/>
          <w:spacing w:val="-1"/>
          <w:sz w:val="22"/>
          <w:szCs w:val="22"/>
          <w:lang w:val="uk-UA"/>
        </w:rPr>
        <w:t>Фінансові активи Ломбарду залежно від наміру їх придбання класифікуються таким чином:</w:t>
      </w:r>
    </w:p>
    <w:p w:rsidR="00B60F8F" w:rsidRPr="00682EFB" w:rsidRDefault="00B60F8F" w:rsidP="00B60F8F">
      <w:pPr>
        <w:widowControl w:val="0"/>
        <w:shd w:val="clear" w:color="auto" w:fill="FFFFFF"/>
        <w:autoSpaceDE w:val="0"/>
        <w:autoSpaceDN w:val="0"/>
        <w:adjustRightInd w:val="0"/>
        <w:spacing w:before="60" w:line="264" w:lineRule="auto"/>
        <w:ind w:firstLine="624"/>
        <w:jc w:val="both"/>
        <w:rPr>
          <w:color w:val="000000" w:themeColor="text1"/>
          <w:spacing w:val="-1"/>
          <w:sz w:val="22"/>
          <w:szCs w:val="22"/>
          <w:lang w:val="uk-UA"/>
        </w:rPr>
      </w:pPr>
      <w:r w:rsidRPr="00682EFB">
        <w:rPr>
          <w:i/>
          <w:color w:val="000000" w:themeColor="text1"/>
          <w:spacing w:val="-1"/>
          <w:sz w:val="22"/>
          <w:szCs w:val="22"/>
          <w:lang w:val="uk-UA"/>
        </w:rPr>
        <w:t>Грошові кошти</w:t>
      </w:r>
      <w:r w:rsidRPr="00682EFB">
        <w:rPr>
          <w:color w:val="000000" w:themeColor="text1"/>
          <w:spacing w:val="-1"/>
          <w:sz w:val="22"/>
          <w:szCs w:val="22"/>
          <w:lang w:val="uk-UA"/>
        </w:rPr>
        <w:t xml:space="preserve">. Грошові кошти включають готівкові кошти, кошти на рахунках Ломбарду. Суми, що стосуються коштів, використання яких обмежено, виключаються з грошових коштів та їх еквівалентів. </w:t>
      </w:r>
    </w:p>
    <w:p w:rsidR="00B60F8F" w:rsidRPr="00682EFB" w:rsidRDefault="00B60F8F" w:rsidP="00B60F8F">
      <w:pPr>
        <w:widowControl w:val="0"/>
        <w:autoSpaceDE w:val="0"/>
        <w:autoSpaceDN w:val="0"/>
        <w:adjustRightInd w:val="0"/>
        <w:ind w:firstLine="567"/>
        <w:jc w:val="both"/>
        <w:rPr>
          <w:color w:val="000000" w:themeColor="text1"/>
          <w:spacing w:val="-1"/>
          <w:sz w:val="22"/>
          <w:szCs w:val="22"/>
          <w:lang w:val="uk-UA"/>
        </w:rPr>
      </w:pPr>
      <w:r w:rsidRPr="00682EFB">
        <w:rPr>
          <w:i/>
          <w:color w:val="000000" w:themeColor="text1"/>
          <w:spacing w:val="-1"/>
          <w:sz w:val="22"/>
          <w:szCs w:val="22"/>
          <w:lang w:val="uk-UA"/>
        </w:rPr>
        <w:t xml:space="preserve">Кредити та заборгованість клієнтів. </w:t>
      </w:r>
      <w:r w:rsidRPr="00682EFB">
        <w:rPr>
          <w:color w:val="000000" w:themeColor="text1"/>
          <w:spacing w:val="-1"/>
          <w:sz w:val="22"/>
          <w:szCs w:val="22"/>
          <w:lang w:val="uk-UA"/>
        </w:rPr>
        <w:t>Це інші непохідні фінансові активи. Дебіторська заборгованість визнається в разі виникнення права на отримання платежу згідно з договором або іншого юридичного права.</w:t>
      </w:r>
    </w:p>
    <w:p w:rsidR="00B60F8F" w:rsidRPr="00682EFB" w:rsidRDefault="00B60F8F" w:rsidP="00B60F8F">
      <w:pPr>
        <w:widowControl w:val="0"/>
        <w:shd w:val="clear" w:color="auto" w:fill="FFFFFF"/>
        <w:autoSpaceDE w:val="0"/>
        <w:autoSpaceDN w:val="0"/>
        <w:adjustRightInd w:val="0"/>
        <w:spacing w:line="264" w:lineRule="auto"/>
        <w:ind w:firstLine="624"/>
        <w:jc w:val="both"/>
        <w:rPr>
          <w:color w:val="000000" w:themeColor="text1"/>
          <w:spacing w:val="-1"/>
          <w:sz w:val="22"/>
          <w:szCs w:val="22"/>
          <w:lang w:val="uk-UA"/>
        </w:rPr>
      </w:pPr>
      <w:r w:rsidRPr="00682EFB">
        <w:rPr>
          <w:color w:val="000000" w:themeColor="text1"/>
          <w:spacing w:val="-1"/>
          <w:sz w:val="22"/>
          <w:szCs w:val="22"/>
          <w:lang w:val="uk-UA"/>
        </w:rPr>
        <w:t>Згідно з принципом оцінки, кредити та заборгованість клієнтів визначаються за тією сумою коштів, за якою вони обліковуються у фінансових звітах, тобто за балансовою вартістю їх придбання (виникнення). Балансова вартість складається з основної суми кредитів та нарахованих процентів.</w:t>
      </w:r>
    </w:p>
    <w:p w:rsidR="00B60F8F" w:rsidRPr="00682EFB" w:rsidRDefault="00B60F8F" w:rsidP="00B60F8F">
      <w:pPr>
        <w:widowControl w:val="0"/>
        <w:shd w:val="clear" w:color="auto" w:fill="FFFFFF"/>
        <w:autoSpaceDE w:val="0"/>
        <w:autoSpaceDN w:val="0"/>
        <w:adjustRightInd w:val="0"/>
        <w:spacing w:line="264" w:lineRule="auto"/>
        <w:ind w:firstLine="624"/>
        <w:jc w:val="both"/>
        <w:rPr>
          <w:color w:val="000000" w:themeColor="text1"/>
          <w:spacing w:val="-1"/>
          <w:sz w:val="22"/>
          <w:szCs w:val="22"/>
          <w:lang w:val="uk-UA"/>
        </w:rPr>
      </w:pPr>
      <w:r w:rsidRPr="00682EFB">
        <w:rPr>
          <w:color w:val="000000" w:themeColor="text1"/>
          <w:spacing w:val="-1"/>
          <w:sz w:val="22"/>
          <w:szCs w:val="22"/>
          <w:lang w:val="uk-UA"/>
        </w:rPr>
        <w:t>Ні аванси одержані, ні аванси видані, ні переплачені податки, збори та обов’язкові платежі не є фінансовими активами та фінансовими зобов’язаннями. Ці суми визнаються за первісно отриманими (сплаченими) сумами.</w:t>
      </w:r>
    </w:p>
    <w:p w:rsidR="00B60F8F" w:rsidRPr="00682EFB" w:rsidRDefault="00B60F8F" w:rsidP="00B60F8F">
      <w:pPr>
        <w:widowControl w:val="0"/>
        <w:shd w:val="clear" w:color="auto" w:fill="FFFFFF"/>
        <w:autoSpaceDE w:val="0"/>
        <w:autoSpaceDN w:val="0"/>
        <w:adjustRightInd w:val="0"/>
        <w:spacing w:before="60" w:line="264" w:lineRule="auto"/>
        <w:ind w:firstLine="624"/>
        <w:jc w:val="both"/>
        <w:rPr>
          <w:b/>
          <w:color w:val="000000" w:themeColor="text1"/>
          <w:spacing w:val="-1"/>
          <w:sz w:val="22"/>
          <w:szCs w:val="22"/>
          <w:lang w:val="uk-UA"/>
        </w:rPr>
      </w:pPr>
      <w:r w:rsidRPr="00682EFB">
        <w:rPr>
          <w:b/>
          <w:color w:val="000000" w:themeColor="text1"/>
          <w:spacing w:val="-1"/>
          <w:sz w:val="22"/>
          <w:szCs w:val="22"/>
          <w:lang w:val="uk-UA"/>
        </w:rPr>
        <w:t>Визнання та оцінка фінансових інструментів</w:t>
      </w:r>
    </w:p>
    <w:p w:rsidR="00B60F8F" w:rsidRPr="00682EFB" w:rsidRDefault="00B60F8F" w:rsidP="00B60F8F">
      <w:pPr>
        <w:widowControl w:val="0"/>
        <w:shd w:val="clear" w:color="auto" w:fill="FFFFFF"/>
        <w:autoSpaceDE w:val="0"/>
        <w:autoSpaceDN w:val="0"/>
        <w:adjustRightInd w:val="0"/>
        <w:spacing w:before="60" w:line="264" w:lineRule="auto"/>
        <w:ind w:firstLine="624"/>
        <w:jc w:val="both"/>
        <w:rPr>
          <w:b/>
          <w:i/>
          <w:color w:val="000000" w:themeColor="text1"/>
          <w:spacing w:val="-1"/>
          <w:sz w:val="22"/>
          <w:szCs w:val="22"/>
          <w:lang w:val="uk-UA"/>
        </w:rPr>
      </w:pPr>
      <w:r w:rsidRPr="00682EFB">
        <w:rPr>
          <w:b/>
          <w:i/>
          <w:color w:val="000000" w:themeColor="text1"/>
          <w:spacing w:val="-1"/>
          <w:sz w:val="22"/>
          <w:szCs w:val="22"/>
          <w:lang w:val="uk-UA"/>
        </w:rPr>
        <w:t>Основні методи оцінки</w:t>
      </w:r>
    </w:p>
    <w:p w:rsidR="00B60F8F" w:rsidRPr="00682EFB" w:rsidRDefault="00B60F8F" w:rsidP="00B60F8F">
      <w:pPr>
        <w:widowControl w:val="0"/>
        <w:shd w:val="clear" w:color="auto" w:fill="FFFFFF"/>
        <w:autoSpaceDE w:val="0"/>
        <w:autoSpaceDN w:val="0"/>
        <w:adjustRightInd w:val="0"/>
        <w:spacing w:line="264" w:lineRule="auto"/>
        <w:ind w:firstLine="624"/>
        <w:jc w:val="both"/>
        <w:rPr>
          <w:color w:val="000000" w:themeColor="text1"/>
          <w:spacing w:val="-1"/>
          <w:sz w:val="22"/>
          <w:szCs w:val="22"/>
          <w:lang w:val="uk-UA"/>
        </w:rPr>
      </w:pPr>
      <w:r w:rsidRPr="00682EFB">
        <w:rPr>
          <w:color w:val="000000" w:themeColor="text1"/>
          <w:spacing w:val="-1"/>
          <w:sz w:val="22"/>
          <w:szCs w:val="22"/>
          <w:lang w:val="uk-UA"/>
        </w:rPr>
        <w:t>Фінансові активи та зобов’язання відображаються за справедливою вартістю, первісною вартістю або амортизованою собівартістю залежно від їх класифікації.</w:t>
      </w:r>
    </w:p>
    <w:p w:rsidR="00B60F8F" w:rsidRPr="00682EFB" w:rsidRDefault="00B60F8F" w:rsidP="00B60F8F">
      <w:pPr>
        <w:widowControl w:val="0"/>
        <w:shd w:val="clear" w:color="auto" w:fill="FFFFFF"/>
        <w:autoSpaceDE w:val="0"/>
        <w:autoSpaceDN w:val="0"/>
        <w:adjustRightInd w:val="0"/>
        <w:spacing w:line="264" w:lineRule="auto"/>
        <w:ind w:firstLine="624"/>
        <w:jc w:val="both"/>
        <w:rPr>
          <w:color w:val="000000" w:themeColor="text1"/>
          <w:spacing w:val="-1"/>
          <w:sz w:val="22"/>
          <w:szCs w:val="22"/>
          <w:lang w:val="uk-UA"/>
        </w:rPr>
      </w:pPr>
      <w:r w:rsidRPr="00682EFB">
        <w:rPr>
          <w:i/>
          <w:color w:val="000000" w:themeColor="text1"/>
          <w:spacing w:val="-1"/>
          <w:sz w:val="22"/>
          <w:szCs w:val="22"/>
          <w:lang w:val="uk-UA"/>
        </w:rPr>
        <w:t>Справедлива вартість</w:t>
      </w:r>
      <w:r w:rsidRPr="00682EFB">
        <w:rPr>
          <w:color w:val="000000" w:themeColor="text1"/>
          <w:spacing w:val="-1"/>
          <w:sz w:val="22"/>
          <w:szCs w:val="22"/>
          <w:lang w:val="uk-UA"/>
        </w:rPr>
        <w:t xml:space="preserve"> – це сума, за якою можна обміняти актив або погасити заборгованість під час операції між обізнаними, зацікавленими та незалежними сторонами, це поточна ціна пропозиції для фінансових активів і ціна попиту для фінансових зобов’язань, що котируються на активному ринку. Фінансовий інструмент є таким, що котирується на активному ринку, якщо котирування цього фінансового інструменту є вільно та регулярно доступними на фондовій біржі чи в іншій організації та якщо ці котирування відображають фактичні й регулярні ринкові операції, що здійснюються на загальних умовах.</w:t>
      </w:r>
    </w:p>
    <w:p w:rsidR="00B60F8F" w:rsidRPr="00682EFB" w:rsidRDefault="00B60F8F" w:rsidP="00B60F8F">
      <w:pPr>
        <w:widowControl w:val="0"/>
        <w:shd w:val="clear" w:color="auto" w:fill="FFFFFF"/>
        <w:autoSpaceDE w:val="0"/>
        <w:autoSpaceDN w:val="0"/>
        <w:adjustRightInd w:val="0"/>
        <w:spacing w:line="264" w:lineRule="auto"/>
        <w:ind w:firstLine="624"/>
        <w:jc w:val="both"/>
        <w:rPr>
          <w:color w:val="000000" w:themeColor="text1"/>
          <w:spacing w:val="-1"/>
          <w:sz w:val="22"/>
          <w:szCs w:val="22"/>
          <w:lang w:val="uk-UA"/>
        </w:rPr>
      </w:pPr>
      <w:r w:rsidRPr="00682EFB">
        <w:rPr>
          <w:color w:val="000000" w:themeColor="text1"/>
          <w:spacing w:val="-1"/>
          <w:sz w:val="22"/>
          <w:szCs w:val="22"/>
          <w:lang w:val="uk-UA"/>
        </w:rPr>
        <w:t xml:space="preserve">За відсутності активного ринку основою для визначення поточної справедливої вартості є дані про останні договори, здійснені між непов’язаними сторонами. Суми, що отримані під час </w:t>
      </w:r>
      <w:r w:rsidRPr="00682EFB">
        <w:rPr>
          <w:color w:val="000000" w:themeColor="text1"/>
          <w:spacing w:val="-1"/>
          <w:sz w:val="22"/>
          <w:szCs w:val="22"/>
          <w:lang w:val="uk-UA"/>
        </w:rPr>
        <w:lastRenderedPageBreak/>
        <w:t>проведення примусових операцій (вимушений розпродаж майна в рахунок погашення боргів, під час ліквідації тощо), не є справедливою вартістю.</w:t>
      </w:r>
    </w:p>
    <w:p w:rsidR="00B60F8F" w:rsidRPr="00682EFB" w:rsidRDefault="00B60F8F" w:rsidP="00B60F8F">
      <w:pPr>
        <w:widowControl w:val="0"/>
        <w:shd w:val="clear" w:color="auto" w:fill="FFFFFF"/>
        <w:autoSpaceDE w:val="0"/>
        <w:autoSpaceDN w:val="0"/>
        <w:adjustRightInd w:val="0"/>
        <w:spacing w:line="264" w:lineRule="auto"/>
        <w:ind w:firstLine="624"/>
        <w:jc w:val="both"/>
        <w:rPr>
          <w:color w:val="000000" w:themeColor="text1"/>
          <w:spacing w:val="-1"/>
          <w:sz w:val="22"/>
          <w:szCs w:val="22"/>
          <w:lang w:val="uk-UA"/>
        </w:rPr>
      </w:pPr>
      <w:r w:rsidRPr="00682EFB">
        <w:rPr>
          <w:color w:val="000000" w:themeColor="text1"/>
          <w:spacing w:val="-1"/>
          <w:sz w:val="22"/>
          <w:szCs w:val="22"/>
          <w:lang w:val="uk-UA"/>
        </w:rPr>
        <w:t xml:space="preserve">Для визначення справедливої вартості фінансових інструментів, щодо яких немає інформації про ринкові ціни із зовнішніх джерел, використовуються такі методики оцінки, як дисконтування грошових потоків та аналіз фінансової інформації про об’єкти інвестування. Застосування </w:t>
      </w:r>
      <w:proofErr w:type="spellStart"/>
      <w:r w:rsidRPr="00682EFB">
        <w:rPr>
          <w:color w:val="000000" w:themeColor="text1"/>
          <w:spacing w:val="-1"/>
          <w:sz w:val="22"/>
          <w:szCs w:val="22"/>
          <w:lang w:val="uk-UA"/>
        </w:rPr>
        <w:t>методик</w:t>
      </w:r>
      <w:proofErr w:type="spellEnd"/>
      <w:r w:rsidRPr="00682EFB">
        <w:rPr>
          <w:color w:val="000000" w:themeColor="text1"/>
          <w:spacing w:val="-1"/>
          <w:sz w:val="22"/>
          <w:szCs w:val="22"/>
          <w:lang w:val="uk-UA"/>
        </w:rPr>
        <w:t xml:space="preserve"> оцінки може потребувати припущень, що не підкріплені ринковими даними. У цій фінансовій звітності інформація розкривається в тих випадках, за яких заміна такого припущення можливим альтернативним варіантом може призвести до суттєвої зміни сум прибутку, доходів, витрат, загальної суми активів чи зобов’язань.</w:t>
      </w:r>
    </w:p>
    <w:p w:rsidR="00B60F8F" w:rsidRPr="00682EFB" w:rsidRDefault="00B60F8F" w:rsidP="00B60F8F">
      <w:pPr>
        <w:widowControl w:val="0"/>
        <w:shd w:val="clear" w:color="auto" w:fill="FFFFFF"/>
        <w:autoSpaceDE w:val="0"/>
        <w:autoSpaceDN w:val="0"/>
        <w:adjustRightInd w:val="0"/>
        <w:spacing w:line="264" w:lineRule="auto"/>
        <w:ind w:firstLine="624"/>
        <w:jc w:val="both"/>
        <w:rPr>
          <w:color w:val="000000" w:themeColor="text1"/>
          <w:spacing w:val="-1"/>
          <w:sz w:val="22"/>
          <w:szCs w:val="22"/>
          <w:lang w:val="uk-UA"/>
        </w:rPr>
      </w:pPr>
      <w:r w:rsidRPr="00682EFB">
        <w:rPr>
          <w:i/>
          <w:color w:val="000000" w:themeColor="text1"/>
          <w:spacing w:val="-1"/>
          <w:sz w:val="22"/>
          <w:szCs w:val="22"/>
          <w:lang w:val="uk-UA"/>
        </w:rPr>
        <w:t xml:space="preserve">Витрати на проведення операції </w:t>
      </w:r>
      <w:r w:rsidRPr="00682EFB">
        <w:rPr>
          <w:color w:val="000000" w:themeColor="text1"/>
          <w:spacing w:val="-1"/>
          <w:sz w:val="22"/>
          <w:szCs w:val="22"/>
          <w:lang w:val="uk-UA"/>
        </w:rPr>
        <w:t>– витрати на придбання, випуск або вибуття фінансового активу чи зобов’язання і які не були б сплачені, якби операція не відбулася. Витрати на проведення операції не включають премій або дисконтів за борговими інструментами, витрат на фінансування, внутрішніх адміністративних витрат чи витрат на зберігання.</w:t>
      </w:r>
    </w:p>
    <w:p w:rsidR="00B60F8F" w:rsidRPr="00682EFB" w:rsidRDefault="00B60F8F" w:rsidP="00B60F8F">
      <w:pPr>
        <w:widowControl w:val="0"/>
        <w:shd w:val="clear" w:color="auto" w:fill="FFFFFF"/>
        <w:autoSpaceDE w:val="0"/>
        <w:autoSpaceDN w:val="0"/>
        <w:adjustRightInd w:val="0"/>
        <w:spacing w:line="264" w:lineRule="auto"/>
        <w:ind w:firstLine="624"/>
        <w:jc w:val="both"/>
        <w:rPr>
          <w:i/>
          <w:color w:val="000000" w:themeColor="text1"/>
          <w:spacing w:val="-1"/>
          <w:sz w:val="22"/>
          <w:szCs w:val="22"/>
          <w:lang w:val="uk-UA"/>
        </w:rPr>
      </w:pPr>
      <w:r w:rsidRPr="00682EFB">
        <w:rPr>
          <w:i/>
          <w:color w:val="000000" w:themeColor="text1"/>
          <w:spacing w:val="-1"/>
          <w:sz w:val="22"/>
          <w:szCs w:val="22"/>
          <w:lang w:val="uk-UA"/>
        </w:rPr>
        <w:t xml:space="preserve">Амортизована собівартість – </w:t>
      </w:r>
      <w:r w:rsidRPr="00682EFB">
        <w:rPr>
          <w:color w:val="000000" w:themeColor="text1"/>
          <w:spacing w:val="-1"/>
          <w:sz w:val="22"/>
          <w:szCs w:val="22"/>
          <w:lang w:val="uk-UA"/>
        </w:rPr>
        <w:t>це сума, за якою фінансовий актив чи зобов’язання оцінюється під час первісного визнання, мінус виплати основної суми плюс або мінус накопичена амортизація будь-якої різниці між цією первісною сумою та сумою погашення, розрахована із застосуванням методу ефективної процентної ставки, та мінус будь-яке зменшення вартості фінансових активів унаслідок знецінення.</w:t>
      </w:r>
    </w:p>
    <w:p w:rsidR="00B60F8F" w:rsidRPr="00682EFB" w:rsidRDefault="00B60F8F" w:rsidP="00B60F8F">
      <w:pPr>
        <w:widowControl w:val="0"/>
        <w:shd w:val="clear" w:color="auto" w:fill="FFFFFF"/>
        <w:autoSpaceDE w:val="0"/>
        <w:autoSpaceDN w:val="0"/>
        <w:adjustRightInd w:val="0"/>
        <w:spacing w:line="264" w:lineRule="auto"/>
        <w:ind w:firstLine="624"/>
        <w:jc w:val="both"/>
        <w:rPr>
          <w:i/>
          <w:color w:val="000000" w:themeColor="text1"/>
          <w:spacing w:val="-1"/>
          <w:sz w:val="22"/>
          <w:szCs w:val="22"/>
          <w:lang w:val="uk-UA"/>
        </w:rPr>
      </w:pPr>
      <w:r w:rsidRPr="00682EFB">
        <w:rPr>
          <w:i/>
          <w:color w:val="000000" w:themeColor="text1"/>
          <w:spacing w:val="-1"/>
          <w:sz w:val="22"/>
          <w:szCs w:val="22"/>
          <w:lang w:val="uk-UA"/>
        </w:rPr>
        <w:t xml:space="preserve">Метод ефективної процентної ставки – </w:t>
      </w:r>
      <w:r w:rsidRPr="00682EFB">
        <w:rPr>
          <w:color w:val="000000" w:themeColor="text1"/>
          <w:spacing w:val="-1"/>
          <w:sz w:val="22"/>
          <w:szCs w:val="22"/>
          <w:lang w:val="uk-UA"/>
        </w:rPr>
        <w:t>метод обчислення амортизованої собівартості фінансового активу або фінансового зобов’язання та розподілу доходів чи витрат від відсотків на відповідний період. Ефективна процентна ставка – це ставка, за якою очікувані майбутні грошові виплати або надходження (без урахування майбутніх збитків, пов’язаних із наданням кредитів) точно дисконтуються протягом очікуваного терміну дії фінансового інструменту або у відповідних випадках протягом коротшого терміну до чистої балансової вартості фінансового активу або фінансового зобов’язання.</w:t>
      </w:r>
    </w:p>
    <w:p w:rsidR="00B60F8F" w:rsidRPr="00682EFB" w:rsidRDefault="00B60F8F" w:rsidP="00B60F8F">
      <w:pPr>
        <w:widowControl w:val="0"/>
        <w:shd w:val="clear" w:color="auto" w:fill="FFFFFF"/>
        <w:autoSpaceDE w:val="0"/>
        <w:autoSpaceDN w:val="0"/>
        <w:adjustRightInd w:val="0"/>
        <w:spacing w:before="60" w:line="264" w:lineRule="auto"/>
        <w:ind w:firstLine="624"/>
        <w:jc w:val="both"/>
        <w:rPr>
          <w:b/>
          <w:i/>
          <w:color w:val="000000" w:themeColor="text1"/>
          <w:spacing w:val="-1"/>
          <w:sz w:val="22"/>
          <w:szCs w:val="22"/>
          <w:lang w:val="uk-UA"/>
        </w:rPr>
      </w:pPr>
      <w:r w:rsidRPr="00682EFB">
        <w:rPr>
          <w:b/>
          <w:i/>
          <w:color w:val="000000" w:themeColor="text1"/>
          <w:spacing w:val="-1"/>
          <w:sz w:val="22"/>
          <w:szCs w:val="22"/>
          <w:lang w:val="uk-UA"/>
        </w:rPr>
        <w:t>Визнання фінансових інструментів.</w:t>
      </w:r>
    </w:p>
    <w:p w:rsidR="00B60F8F" w:rsidRPr="00682EFB" w:rsidRDefault="00B60F8F" w:rsidP="00B60F8F">
      <w:pPr>
        <w:widowControl w:val="0"/>
        <w:shd w:val="clear" w:color="auto" w:fill="FFFFFF"/>
        <w:autoSpaceDE w:val="0"/>
        <w:autoSpaceDN w:val="0"/>
        <w:adjustRightInd w:val="0"/>
        <w:spacing w:line="264" w:lineRule="auto"/>
        <w:ind w:firstLine="624"/>
        <w:jc w:val="both"/>
        <w:rPr>
          <w:color w:val="000000" w:themeColor="text1"/>
          <w:spacing w:val="-1"/>
          <w:sz w:val="22"/>
          <w:szCs w:val="22"/>
          <w:lang w:val="uk-UA"/>
        </w:rPr>
      </w:pPr>
      <w:r w:rsidRPr="00682EFB">
        <w:rPr>
          <w:color w:val="000000" w:themeColor="text1"/>
          <w:spacing w:val="-1"/>
          <w:sz w:val="22"/>
          <w:szCs w:val="22"/>
          <w:lang w:val="uk-UA"/>
        </w:rPr>
        <w:t>Ломбард визнає фінансовий актив або фінансове зобов'язання у звіті про фінансовий стан тоді і лише тоді, коли вона стає стороною контрактних положень щодо цього інструмента.</w:t>
      </w:r>
    </w:p>
    <w:p w:rsidR="00B60F8F" w:rsidRPr="00682EFB" w:rsidRDefault="00B60F8F" w:rsidP="00B60F8F">
      <w:pPr>
        <w:widowControl w:val="0"/>
        <w:shd w:val="clear" w:color="auto" w:fill="FFFFFF"/>
        <w:autoSpaceDE w:val="0"/>
        <w:autoSpaceDN w:val="0"/>
        <w:adjustRightInd w:val="0"/>
        <w:spacing w:line="264" w:lineRule="auto"/>
        <w:ind w:firstLine="624"/>
        <w:jc w:val="both"/>
        <w:rPr>
          <w:i/>
          <w:color w:val="000000" w:themeColor="text1"/>
          <w:spacing w:val="-1"/>
          <w:sz w:val="22"/>
          <w:szCs w:val="22"/>
          <w:lang w:val="uk-UA"/>
        </w:rPr>
      </w:pPr>
      <w:r w:rsidRPr="00682EFB">
        <w:rPr>
          <w:i/>
          <w:color w:val="000000" w:themeColor="text1"/>
          <w:spacing w:val="-1"/>
          <w:sz w:val="22"/>
          <w:szCs w:val="22"/>
          <w:lang w:val="uk-UA"/>
        </w:rPr>
        <w:t>Визнання фінансових інструментів здійснюється таким чином:</w:t>
      </w:r>
    </w:p>
    <w:p w:rsidR="00B60F8F" w:rsidRPr="00682EFB" w:rsidRDefault="00B60F8F" w:rsidP="00B60F8F">
      <w:pPr>
        <w:widowControl w:val="0"/>
        <w:numPr>
          <w:ilvl w:val="0"/>
          <w:numId w:val="7"/>
        </w:numPr>
        <w:shd w:val="clear" w:color="auto" w:fill="FFFFFF"/>
        <w:autoSpaceDE w:val="0"/>
        <w:autoSpaceDN w:val="0"/>
        <w:adjustRightInd w:val="0"/>
        <w:spacing w:line="264" w:lineRule="auto"/>
        <w:ind w:left="754" w:hanging="357"/>
        <w:jc w:val="both"/>
        <w:rPr>
          <w:color w:val="000000" w:themeColor="text1"/>
          <w:spacing w:val="-1"/>
          <w:sz w:val="22"/>
          <w:szCs w:val="22"/>
          <w:lang w:val="uk-UA" w:eastAsia="en-US"/>
        </w:rPr>
      </w:pPr>
      <w:r w:rsidRPr="00682EFB">
        <w:rPr>
          <w:color w:val="000000" w:themeColor="text1"/>
          <w:spacing w:val="-1"/>
          <w:sz w:val="22"/>
          <w:szCs w:val="22"/>
          <w:lang w:val="uk-UA" w:eastAsia="en-US"/>
        </w:rPr>
        <w:t>операції з фінансовими інструментами відображаються в звіті про фінансовий стан на дату розрахунку, тобто на дату набуття (передавання) права власності на них;</w:t>
      </w:r>
    </w:p>
    <w:p w:rsidR="00B60F8F" w:rsidRPr="00682EFB" w:rsidRDefault="00B60F8F" w:rsidP="00B60F8F">
      <w:pPr>
        <w:widowControl w:val="0"/>
        <w:numPr>
          <w:ilvl w:val="0"/>
          <w:numId w:val="7"/>
        </w:numPr>
        <w:shd w:val="clear" w:color="auto" w:fill="FFFFFF"/>
        <w:autoSpaceDE w:val="0"/>
        <w:autoSpaceDN w:val="0"/>
        <w:adjustRightInd w:val="0"/>
        <w:spacing w:line="264" w:lineRule="auto"/>
        <w:ind w:left="754" w:hanging="357"/>
        <w:jc w:val="both"/>
        <w:rPr>
          <w:color w:val="000000" w:themeColor="text1"/>
          <w:spacing w:val="-1"/>
          <w:sz w:val="22"/>
          <w:szCs w:val="22"/>
          <w:lang w:val="uk-UA" w:eastAsia="en-US"/>
        </w:rPr>
      </w:pPr>
      <w:r w:rsidRPr="00682EFB">
        <w:rPr>
          <w:color w:val="000000" w:themeColor="text1"/>
          <w:spacing w:val="-1"/>
          <w:sz w:val="22"/>
          <w:szCs w:val="22"/>
          <w:lang w:val="uk-UA" w:eastAsia="en-US"/>
        </w:rPr>
        <w:t xml:space="preserve">кошти, кредити та заборгованість клієнтів і всі фінансові зобов’язання первісно визнаються за справедливою вартістю з урахуванням витрат, що безпосередньо пов’язані з проведенням операції. </w:t>
      </w:r>
    </w:p>
    <w:p w:rsidR="00B60F8F" w:rsidRPr="00682EFB" w:rsidRDefault="00B60F8F" w:rsidP="00B60F8F">
      <w:pPr>
        <w:widowControl w:val="0"/>
        <w:shd w:val="clear" w:color="auto" w:fill="FFFFFF"/>
        <w:autoSpaceDE w:val="0"/>
        <w:autoSpaceDN w:val="0"/>
        <w:adjustRightInd w:val="0"/>
        <w:spacing w:line="264" w:lineRule="auto"/>
        <w:ind w:firstLine="624"/>
        <w:jc w:val="both"/>
        <w:rPr>
          <w:color w:val="000000" w:themeColor="text1"/>
          <w:spacing w:val="-1"/>
          <w:sz w:val="22"/>
          <w:szCs w:val="22"/>
          <w:lang w:val="uk-UA"/>
        </w:rPr>
      </w:pPr>
      <w:r w:rsidRPr="00682EFB">
        <w:rPr>
          <w:color w:val="000000" w:themeColor="text1"/>
          <w:spacing w:val="-1"/>
          <w:sz w:val="22"/>
          <w:szCs w:val="22"/>
          <w:lang w:val="uk-UA"/>
        </w:rPr>
        <w:t>Справедливою вартістю фінансового інструменту під час первісного визнання є ціна операції (тобто справедлива вартість наданих або отриманих коштів). Прибуток або збиток при первісному визнанні виникає лише тоді, коли є різниця між справедливою вартістю та ціною операції, яку можуть підтвердити існуючі поточні ринкові операції з такими ж інструментами або методи оцінки, для яких використовується тільки відкрита ринкова інформація.</w:t>
      </w:r>
    </w:p>
    <w:p w:rsidR="00B60F8F" w:rsidRPr="00682EFB" w:rsidRDefault="00B60F8F" w:rsidP="00B60F8F">
      <w:pPr>
        <w:widowControl w:val="0"/>
        <w:shd w:val="clear" w:color="auto" w:fill="FFFFFF"/>
        <w:autoSpaceDE w:val="0"/>
        <w:autoSpaceDN w:val="0"/>
        <w:adjustRightInd w:val="0"/>
        <w:spacing w:line="264" w:lineRule="auto"/>
        <w:ind w:firstLine="624"/>
        <w:jc w:val="both"/>
        <w:rPr>
          <w:i/>
          <w:color w:val="000000" w:themeColor="text1"/>
          <w:spacing w:val="-1"/>
          <w:sz w:val="22"/>
          <w:szCs w:val="22"/>
          <w:lang w:val="uk-UA"/>
        </w:rPr>
      </w:pPr>
      <w:r w:rsidRPr="00682EFB">
        <w:rPr>
          <w:i/>
          <w:color w:val="000000" w:themeColor="text1"/>
          <w:spacing w:val="-1"/>
          <w:sz w:val="22"/>
          <w:szCs w:val="22"/>
          <w:lang w:val="uk-UA"/>
        </w:rPr>
        <w:t>Подальший облік фінансових інструментів Ломбарду здійснюється таким чином:</w:t>
      </w:r>
    </w:p>
    <w:p w:rsidR="00B60F8F" w:rsidRPr="00682EFB" w:rsidRDefault="00B60F8F" w:rsidP="00B60F8F">
      <w:pPr>
        <w:widowControl w:val="0"/>
        <w:shd w:val="clear" w:color="auto" w:fill="FFFFFF"/>
        <w:autoSpaceDE w:val="0"/>
        <w:autoSpaceDN w:val="0"/>
        <w:adjustRightInd w:val="0"/>
        <w:spacing w:line="264" w:lineRule="auto"/>
        <w:ind w:firstLine="624"/>
        <w:jc w:val="both"/>
        <w:rPr>
          <w:color w:val="000000" w:themeColor="text1"/>
          <w:spacing w:val="-1"/>
          <w:sz w:val="22"/>
          <w:szCs w:val="22"/>
          <w:lang w:val="uk-UA"/>
        </w:rPr>
      </w:pPr>
      <w:r w:rsidRPr="00682EFB">
        <w:rPr>
          <w:color w:val="000000" w:themeColor="text1"/>
          <w:spacing w:val="-1"/>
          <w:sz w:val="22"/>
          <w:szCs w:val="22"/>
          <w:lang w:val="uk-UA"/>
        </w:rPr>
        <w:t xml:space="preserve">Фінансові інструменти оцінюються за справедливою вартістю. Справедлива вартість фінансових інструментів </w:t>
      </w:r>
      <w:proofErr w:type="spellStart"/>
      <w:r w:rsidRPr="00682EFB">
        <w:rPr>
          <w:color w:val="000000" w:themeColor="text1"/>
          <w:spacing w:val="-1"/>
          <w:sz w:val="22"/>
          <w:szCs w:val="22"/>
          <w:lang w:val="uk-UA"/>
        </w:rPr>
        <w:t>уточнюється</w:t>
      </w:r>
      <w:proofErr w:type="spellEnd"/>
      <w:r w:rsidRPr="00682EFB">
        <w:rPr>
          <w:color w:val="000000" w:themeColor="text1"/>
          <w:spacing w:val="-1"/>
          <w:sz w:val="22"/>
          <w:szCs w:val="22"/>
          <w:lang w:val="uk-UA"/>
        </w:rPr>
        <w:t xml:space="preserve"> на кожну дату звітності, поки існує фінансовий інструмент. Результат від зміни справедливої вартості включається до складу фінансових результатів звіту про сукупні доходи в тому періоді, у якому він виник. </w:t>
      </w:r>
    </w:p>
    <w:p w:rsidR="00B60F8F" w:rsidRPr="00682EFB" w:rsidRDefault="00B60F8F" w:rsidP="00B60F8F">
      <w:pPr>
        <w:widowControl w:val="0"/>
        <w:shd w:val="clear" w:color="auto" w:fill="FFFFFF"/>
        <w:autoSpaceDE w:val="0"/>
        <w:autoSpaceDN w:val="0"/>
        <w:adjustRightInd w:val="0"/>
        <w:spacing w:line="264" w:lineRule="auto"/>
        <w:ind w:firstLine="624"/>
        <w:jc w:val="both"/>
        <w:rPr>
          <w:color w:val="000000" w:themeColor="text1"/>
          <w:spacing w:val="-1"/>
          <w:sz w:val="22"/>
          <w:szCs w:val="22"/>
          <w:lang w:val="uk-UA"/>
        </w:rPr>
      </w:pPr>
      <w:r w:rsidRPr="00682EFB">
        <w:rPr>
          <w:color w:val="000000" w:themeColor="text1"/>
          <w:spacing w:val="-1"/>
          <w:sz w:val="22"/>
          <w:szCs w:val="22"/>
          <w:lang w:val="uk-UA"/>
        </w:rPr>
        <w:t>Фінансовий актив оцінюють за амортизованою собівартістю, якщо виконуються обидві такі умови:</w:t>
      </w:r>
    </w:p>
    <w:p w:rsidR="00B60F8F" w:rsidRPr="00682EFB" w:rsidRDefault="00B60F8F" w:rsidP="00B60F8F">
      <w:pPr>
        <w:widowControl w:val="0"/>
        <w:numPr>
          <w:ilvl w:val="0"/>
          <w:numId w:val="7"/>
        </w:numPr>
        <w:shd w:val="clear" w:color="auto" w:fill="FFFFFF"/>
        <w:autoSpaceDE w:val="0"/>
        <w:autoSpaceDN w:val="0"/>
        <w:adjustRightInd w:val="0"/>
        <w:spacing w:line="264" w:lineRule="auto"/>
        <w:ind w:left="754" w:hanging="357"/>
        <w:jc w:val="both"/>
        <w:rPr>
          <w:color w:val="000000" w:themeColor="text1"/>
          <w:spacing w:val="-1"/>
          <w:sz w:val="22"/>
          <w:szCs w:val="22"/>
          <w:lang w:val="uk-UA" w:eastAsia="en-US"/>
        </w:rPr>
      </w:pPr>
      <w:r w:rsidRPr="00682EFB">
        <w:rPr>
          <w:color w:val="000000" w:themeColor="text1"/>
          <w:spacing w:val="-1"/>
          <w:sz w:val="22"/>
          <w:szCs w:val="22"/>
          <w:lang w:val="uk-UA" w:eastAsia="en-US"/>
        </w:rPr>
        <w:t>актив утримують в моделі бізнесу, мета якої - утримування активів задля збирання контрактних грошових потоків;</w:t>
      </w:r>
    </w:p>
    <w:p w:rsidR="00B60F8F" w:rsidRPr="00682EFB" w:rsidRDefault="00B60F8F" w:rsidP="00B60F8F">
      <w:pPr>
        <w:widowControl w:val="0"/>
        <w:numPr>
          <w:ilvl w:val="0"/>
          <w:numId w:val="7"/>
        </w:numPr>
        <w:shd w:val="clear" w:color="auto" w:fill="FFFFFF"/>
        <w:autoSpaceDE w:val="0"/>
        <w:autoSpaceDN w:val="0"/>
        <w:adjustRightInd w:val="0"/>
        <w:spacing w:line="264" w:lineRule="auto"/>
        <w:ind w:left="754" w:hanging="357"/>
        <w:jc w:val="both"/>
        <w:rPr>
          <w:color w:val="000000" w:themeColor="text1"/>
          <w:spacing w:val="-1"/>
          <w:sz w:val="22"/>
          <w:szCs w:val="22"/>
          <w:lang w:val="uk-UA" w:eastAsia="en-US"/>
        </w:rPr>
      </w:pPr>
      <w:r w:rsidRPr="00682EFB">
        <w:rPr>
          <w:color w:val="000000" w:themeColor="text1"/>
          <w:spacing w:val="-1"/>
          <w:sz w:val="22"/>
          <w:szCs w:val="22"/>
          <w:lang w:val="uk-UA" w:eastAsia="en-US"/>
        </w:rPr>
        <w:t>контрактні умови фінансового активу передбачають у певні дати надходження грошових потоків, які є лише погашенням основної суми та сплатою відсотків на непогашену основну суму.</w:t>
      </w:r>
    </w:p>
    <w:p w:rsidR="00B60F8F" w:rsidRPr="00682EFB" w:rsidRDefault="00B60F8F" w:rsidP="00B60F8F">
      <w:pPr>
        <w:widowControl w:val="0"/>
        <w:shd w:val="clear" w:color="auto" w:fill="FFFFFF"/>
        <w:autoSpaceDE w:val="0"/>
        <w:autoSpaceDN w:val="0"/>
        <w:adjustRightInd w:val="0"/>
        <w:spacing w:line="264" w:lineRule="auto"/>
        <w:ind w:firstLine="624"/>
        <w:jc w:val="both"/>
        <w:rPr>
          <w:color w:val="000000" w:themeColor="text1"/>
          <w:spacing w:val="-1"/>
          <w:sz w:val="22"/>
          <w:szCs w:val="22"/>
          <w:lang w:val="uk-UA"/>
        </w:rPr>
      </w:pPr>
      <w:r w:rsidRPr="00682EFB">
        <w:rPr>
          <w:color w:val="000000" w:themeColor="text1"/>
          <w:spacing w:val="-1"/>
          <w:sz w:val="22"/>
          <w:szCs w:val="22"/>
          <w:lang w:val="uk-UA"/>
        </w:rPr>
        <w:lastRenderedPageBreak/>
        <w:t>Фінансовий актив оцінюють за справедливою вартістю, окрім випадків, коли його оцінюють за амортизованою собівартістю відповідно до вищенаведених умов.</w:t>
      </w:r>
    </w:p>
    <w:p w:rsidR="00B60F8F" w:rsidRPr="00682EFB" w:rsidRDefault="00B60F8F" w:rsidP="00B60F8F">
      <w:pPr>
        <w:widowControl w:val="0"/>
        <w:shd w:val="clear" w:color="auto" w:fill="FFFFFF"/>
        <w:autoSpaceDE w:val="0"/>
        <w:autoSpaceDN w:val="0"/>
        <w:adjustRightInd w:val="0"/>
        <w:spacing w:line="264" w:lineRule="auto"/>
        <w:ind w:firstLine="624"/>
        <w:jc w:val="both"/>
        <w:rPr>
          <w:color w:val="000000" w:themeColor="text1"/>
          <w:spacing w:val="-1"/>
          <w:sz w:val="22"/>
          <w:szCs w:val="22"/>
          <w:lang w:val="uk-UA"/>
        </w:rPr>
      </w:pPr>
      <w:r w:rsidRPr="00682EFB">
        <w:rPr>
          <w:color w:val="000000" w:themeColor="text1"/>
          <w:spacing w:val="-1"/>
          <w:sz w:val="22"/>
          <w:szCs w:val="22"/>
          <w:lang w:val="uk-UA"/>
        </w:rPr>
        <w:t>Кошти, кредити та заборгованість клієнтів, а також всі фінансові зобов’язання Ломбарду обліковуються за собівартістю, так як вплив амортизованої собівартості із застосуванням методу ефективної процентної ставки не є суттєвим.</w:t>
      </w:r>
    </w:p>
    <w:p w:rsidR="00B60F8F" w:rsidRPr="00682EFB" w:rsidRDefault="00B60F8F" w:rsidP="00B60F8F">
      <w:pPr>
        <w:widowControl w:val="0"/>
        <w:shd w:val="clear" w:color="auto" w:fill="FFFFFF"/>
        <w:autoSpaceDE w:val="0"/>
        <w:autoSpaceDN w:val="0"/>
        <w:adjustRightInd w:val="0"/>
        <w:spacing w:line="264" w:lineRule="auto"/>
        <w:ind w:firstLine="624"/>
        <w:jc w:val="both"/>
        <w:rPr>
          <w:color w:val="000000" w:themeColor="text1"/>
          <w:spacing w:val="-1"/>
          <w:sz w:val="22"/>
          <w:szCs w:val="22"/>
          <w:lang w:val="uk-UA"/>
        </w:rPr>
      </w:pPr>
      <w:r w:rsidRPr="00682EFB">
        <w:rPr>
          <w:i/>
          <w:color w:val="000000" w:themeColor="text1"/>
          <w:spacing w:val="-1"/>
          <w:sz w:val="22"/>
          <w:szCs w:val="22"/>
          <w:lang w:val="uk-UA"/>
        </w:rPr>
        <w:t>Припинення визнання фінансових активів</w:t>
      </w:r>
      <w:r w:rsidRPr="00682EFB">
        <w:rPr>
          <w:color w:val="000000" w:themeColor="text1"/>
          <w:spacing w:val="-1"/>
          <w:sz w:val="22"/>
          <w:szCs w:val="22"/>
          <w:lang w:val="uk-UA"/>
        </w:rPr>
        <w:t>. Ломбард припиняє визнання фінансових активів, коли (а) активи погашені або права на грошові потоки від них іншим чином закінчилися або (б) коли Ломбард передав права на грошові потоки від фінансових активів або уклав угоду щодо передачі, і при цьому (I) також передав, в основному, всі ризики та вигоди володіння активом або (II) не передавав і не зберігав, в основному, всі ризики та вигоди володіння, але не зберігав контроль. Контроль зберігається, коли контрагент не має практичної можливості повністю продати актив незв'язаній стороні, не накладаючи при цьому обмежень на продаж.</w:t>
      </w:r>
    </w:p>
    <w:p w:rsidR="00B60F8F" w:rsidRPr="00682EFB" w:rsidRDefault="00B60F8F" w:rsidP="00B60F8F">
      <w:pPr>
        <w:widowControl w:val="0"/>
        <w:shd w:val="clear" w:color="auto" w:fill="FFFFFF"/>
        <w:autoSpaceDE w:val="0"/>
        <w:autoSpaceDN w:val="0"/>
        <w:adjustRightInd w:val="0"/>
        <w:spacing w:line="264" w:lineRule="auto"/>
        <w:ind w:firstLine="624"/>
        <w:jc w:val="both"/>
        <w:rPr>
          <w:i/>
          <w:color w:val="000000" w:themeColor="text1"/>
          <w:spacing w:val="-1"/>
          <w:sz w:val="22"/>
          <w:szCs w:val="22"/>
          <w:lang w:val="uk-UA"/>
        </w:rPr>
      </w:pPr>
      <w:r w:rsidRPr="00682EFB">
        <w:rPr>
          <w:i/>
          <w:color w:val="000000" w:themeColor="text1"/>
          <w:spacing w:val="-1"/>
          <w:sz w:val="22"/>
          <w:szCs w:val="22"/>
          <w:lang w:val="uk-UA"/>
        </w:rPr>
        <w:t>Резерви під зменшення корисності (знецінення) фінансових активів</w:t>
      </w:r>
    </w:p>
    <w:p w:rsidR="00B60F8F" w:rsidRPr="00682EFB" w:rsidRDefault="00B60F8F" w:rsidP="00B60F8F">
      <w:pPr>
        <w:widowControl w:val="0"/>
        <w:shd w:val="clear" w:color="auto" w:fill="FFFFFF"/>
        <w:autoSpaceDE w:val="0"/>
        <w:autoSpaceDN w:val="0"/>
        <w:adjustRightInd w:val="0"/>
        <w:spacing w:line="264" w:lineRule="auto"/>
        <w:ind w:firstLine="624"/>
        <w:jc w:val="both"/>
        <w:rPr>
          <w:color w:val="000000" w:themeColor="text1"/>
          <w:spacing w:val="-1"/>
          <w:sz w:val="22"/>
          <w:szCs w:val="22"/>
          <w:lang w:val="uk-UA"/>
        </w:rPr>
      </w:pPr>
      <w:r w:rsidRPr="00682EFB">
        <w:rPr>
          <w:color w:val="000000" w:themeColor="text1"/>
          <w:spacing w:val="-1"/>
          <w:sz w:val="22"/>
          <w:szCs w:val="22"/>
          <w:lang w:val="uk-UA"/>
        </w:rPr>
        <w:t>Витрати від знецінення визнаються в складі фінансових результатів у звіті про сукупні доходи в міру їх виникнення внаслідок однієї або декількох подій (збиткових подій), що відбулися після первісного визнання фінансового активу, і якщо ця подія (або події) впливає (впливають) на розрахункові майбутні грошові потоки від фінансового активу або групи фінансових активів, які можуть бути оцінені достовірно. Збитки, очікувані як наслідок майбутніх подій, незалежно від того, наскільки вони ймовірні, не визнаються.</w:t>
      </w:r>
    </w:p>
    <w:p w:rsidR="00B60F8F" w:rsidRPr="00682EFB" w:rsidRDefault="00B60F8F" w:rsidP="00B60F8F">
      <w:pPr>
        <w:widowControl w:val="0"/>
        <w:shd w:val="clear" w:color="auto" w:fill="FFFFFF"/>
        <w:autoSpaceDE w:val="0"/>
        <w:autoSpaceDN w:val="0"/>
        <w:adjustRightInd w:val="0"/>
        <w:spacing w:line="264" w:lineRule="auto"/>
        <w:ind w:firstLine="624"/>
        <w:jc w:val="both"/>
        <w:rPr>
          <w:color w:val="000000" w:themeColor="text1"/>
          <w:spacing w:val="-1"/>
          <w:sz w:val="22"/>
          <w:szCs w:val="22"/>
          <w:lang w:val="uk-UA"/>
        </w:rPr>
      </w:pPr>
      <w:r w:rsidRPr="00682EFB">
        <w:rPr>
          <w:color w:val="000000" w:themeColor="text1"/>
          <w:spacing w:val="-1"/>
          <w:sz w:val="22"/>
          <w:szCs w:val="22"/>
          <w:lang w:val="uk-UA"/>
        </w:rPr>
        <w:t>Основним чинником, який враховує Ломбард при оцінці фінансового активу на предмет знецінення, є його прострочений статус.</w:t>
      </w:r>
    </w:p>
    <w:p w:rsidR="00B60F8F" w:rsidRPr="00682EFB" w:rsidRDefault="00B60F8F" w:rsidP="00B60F8F">
      <w:pPr>
        <w:widowControl w:val="0"/>
        <w:shd w:val="clear" w:color="auto" w:fill="FFFFFF"/>
        <w:autoSpaceDE w:val="0"/>
        <w:autoSpaceDN w:val="0"/>
        <w:adjustRightInd w:val="0"/>
        <w:spacing w:before="60" w:line="264" w:lineRule="auto"/>
        <w:jc w:val="both"/>
        <w:rPr>
          <w:color w:val="000000" w:themeColor="text1"/>
          <w:sz w:val="22"/>
          <w:szCs w:val="22"/>
          <w:lang w:val="uk-UA"/>
        </w:rPr>
      </w:pPr>
      <w:r w:rsidRPr="00682EFB">
        <w:rPr>
          <w:b/>
          <w:color w:val="000000" w:themeColor="text1"/>
          <w:sz w:val="22"/>
          <w:szCs w:val="22"/>
          <w:lang w:val="uk-UA"/>
        </w:rPr>
        <w:t>Податки на прибуток.</w:t>
      </w:r>
    </w:p>
    <w:p w:rsidR="00B60F8F" w:rsidRPr="00682EFB" w:rsidRDefault="00B60F8F" w:rsidP="00B60F8F">
      <w:pPr>
        <w:widowControl w:val="0"/>
        <w:shd w:val="clear" w:color="auto" w:fill="FFFFFF"/>
        <w:autoSpaceDE w:val="0"/>
        <w:autoSpaceDN w:val="0"/>
        <w:adjustRightInd w:val="0"/>
        <w:spacing w:before="60" w:line="264" w:lineRule="auto"/>
        <w:ind w:firstLine="624"/>
        <w:jc w:val="both"/>
        <w:rPr>
          <w:color w:val="000000" w:themeColor="text1"/>
          <w:sz w:val="22"/>
          <w:szCs w:val="22"/>
          <w:lang w:val="uk-UA"/>
        </w:rPr>
      </w:pPr>
      <w:r w:rsidRPr="00682EFB">
        <w:rPr>
          <w:color w:val="000000" w:themeColor="text1"/>
          <w:sz w:val="22"/>
          <w:szCs w:val="22"/>
          <w:lang w:val="uk-UA"/>
        </w:rPr>
        <w:t>Податки на прибуток відображені у фінансовій звітності Ломбарду відповідно до законодавства, яке вступило в дію або має бути введено в дію станом на кінець звітного періоду. Витрати з податку на прибуток включають поточний податок, який  визнається у складі прибутку чи збитку за рік, крім випадків, коли вони відносяться до операцій, визнаних в інших сукупних доходах або безпосередньо у складі капіталу, в тому ж або іншому періоді.</w:t>
      </w:r>
    </w:p>
    <w:p w:rsidR="00B60F8F" w:rsidRPr="00682EFB" w:rsidRDefault="00B60F8F" w:rsidP="00B60F8F">
      <w:pPr>
        <w:widowControl w:val="0"/>
        <w:shd w:val="clear" w:color="auto" w:fill="FFFFFF"/>
        <w:autoSpaceDE w:val="0"/>
        <w:autoSpaceDN w:val="0"/>
        <w:adjustRightInd w:val="0"/>
        <w:spacing w:line="264" w:lineRule="auto"/>
        <w:ind w:firstLine="624"/>
        <w:jc w:val="both"/>
        <w:rPr>
          <w:color w:val="000000" w:themeColor="text1"/>
          <w:sz w:val="22"/>
          <w:szCs w:val="22"/>
          <w:lang w:val="uk-UA"/>
        </w:rPr>
      </w:pPr>
      <w:r w:rsidRPr="00682EFB">
        <w:rPr>
          <w:i/>
          <w:color w:val="000000" w:themeColor="text1"/>
          <w:sz w:val="22"/>
          <w:szCs w:val="22"/>
          <w:lang w:val="uk-UA"/>
        </w:rPr>
        <w:t>Поточний податок</w:t>
      </w:r>
      <w:r w:rsidRPr="00682EFB">
        <w:rPr>
          <w:color w:val="000000" w:themeColor="text1"/>
          <w:sz w:val="22"/>
          <w:szCs w:val="22"/>
          <w:lang w:val="uk-UA"/>
        </w:rPr>
        <w:t xml:space="preserve"> - це сума, яку, як очікується, необхідно буде сплатити або відшкодувати у податкових органів щодо оподатковуваного прибутку чи збитків поточного та попередніх періодів. Якщо фінансова звітність затверджується до подачі відповідних податкових декларацій, оподатковуваний прибуток або податковий збиток визначаються розрахунковим шляхом. Інші податки, крім податку на прибуток, відображені у складі адміністративних витрат.</w:t>
      </w:r>
    </w:p>
    <w:p w:rsidR="00B60F8F" w:rsidRPr="00682EFB" w:rsidRDefault="00B60F8F" w:rsidP="00B60F8F">
      <w:pPr>
        <w:widowControl w:val="0"/>
        <w:shd w:val="clear" w:color="auto" w:fill="FFFFFF"/>
        <w:autoSpaceDE w:val="0"/>
        <w:autoSpaceDN w:val="0"/>
        <w:adjustRightInd w:val="0"/>
        <w:spacing w:before="60" w:line="264" w:lineRule="auto"/>
        <w:jc w:val="both"/>
        <w:rPr>
          <w:color w:val="000000" w:themeColor="text1"/>
          <w:sz w:val="22"/>
          <w:szCs w:val="22"/>
          <w:lang w:val="uk-UA"/>
        </w:rPr>
      </w:pPr>
      <w:r w:rsidRPr="00682EFB">
        <w:rPr>
          <w:b/>
          <w:color w:val="000000" w:themeColor="text1"/>
          <w:sz w:val="22"/>
          <w:szCs w:val="22"/>
          <w:lang w:val="uk-UA"/>
        </w:rPr>
        <w:t xml:space="preserve">Резерви за зобов'язаннями та </w:t>
      </w:r>
      <w:proofErr w:type="spellStart"/>
      <w:r w:rsidRPr="00682EFB">
        <w:rPr>
          <w:b/>
          <w:color w:val="000000" w:themeColor="text1"/>
          <w:sz w:val="22"/>
          <w:szCs w:val="22"/>
          <w:lang w:val="uk-UA"/>
        </w:rPr>
        <w:t>платежами</w:t>
      </w:r>
      <w:proofErr w:type="spellEnd"/>
      <w:r w:rsidRPr="00682EFB">
        <w:rPr>
          <w:b/>
          <w:color w:val="000000" w:themeColor="text1"/>
          <w:sz w:val="22"/>
          <w:szCs w:val="22"/>
          <w:lang w:val="uk-UA"/>
        </w:rPr>
        <w:t>.</w:t>
      </w:r>
    </w:p>
    <w:p w:rsidR="00B60F8F" w:rsidRPr="00682EFB" w:rsidRDefault="00B60F8F" w:rsidP="00B60F8F">
      <w:pPr>
        <w:widowControl w:val="0"/>
        <w:shd w:val="clear" w:color="auto" w:fill="FFFFFF"/>
        <w:autoSpaceDE w:val="0"/>
        <w:autoSpaceDN w:val="0"/>
        <w:adjustRightInd w:val="0"/>
        <w:spacing w:before="60" w:line="264" w:lineRule="auto"/>
        <w:ind w:firstLine="624"/>
        <w:jc w:val="both"/>
        <w:rPr>
          <w:color w:val="000000" w:themeColor="text1"/>
          <w:sz w:val="22"/>
          <w:szCs w:val="22"/>
          <w:lang w:val="uk-UA"/>
        </w:rPr>
      </w:pPr>
      <w:r w:rsidRPr="00682EFB">
        <w:rPr>
          <w:color w:val="000000" w:themeColor="text1"/>
          <w:sz w:val="22"/>
          <w:szCs w:val="22"/>
          <w:lang w:val="uk-UA"/>
        </w:rPr>
        <w:t xml:space="preserve">Резерви за зобов'язаннями та </w:t>
      </w:r>
      <w:proofErr w:type="spellStart"/>
      <w:r w:rsidRPr="00682EFB">
        <w:rPr>
          <w:color w:val="000000" w:themeColor="text1"/>
          <w:sz w:val="22"/>
          <w:szCs w:val="22"/>
          <w:lang w:val="uk-UA"/>
        </w:rPr>
        <w:t>платежами</w:t>
      </w:r>
      <w:proofErr w:type="spellEnd"/>
      <w:r w:rsidRPr="00682EFB">
        <w:rPr>
          <w:color w:val="000000" w:themeColor="text1"/>
          <w:sz w:val="22"/>
          <w:szCs w:val="22"/>
          <w:lang w:val="uk-UA"/>
        </w:rPr>
        <w:t xml:space="preserve"> - це нефінансові зобов'язання, сума й термін яких не визначені. Вони нараховуються, коли Ломбард має поточне юридичне або конструктивне зобов'язання, що </w:t>
      </w:r>
      <w:proofErr w:type="spellStart"/>
      <w:r w:rsidRPr="00682EFB">
        <w:rPr>
          <w:color w:val="000000" w:themeColor="text1"/>
          <w:sz w:val="22"/>
          <w:szCs w:val="22"/>
          <w:lang w:val="uk-UA"/>
        </w:rPr>
        <w:t>виникло</w:t>
      </w:r>
      <w:proofErr w:type="spellEnd"/>
      <w:r w:rsidRPr="00682EFB">
        <w:rPr>
          <w:color w:val="000000" w:themeColor="text1"/>
          <w:sz w:val="22"/>
          <w:szCs w:val="22"/>
          <w:lang w:val="uk-UA"/>
        </w:rPr>
        <w:t xml:space="preserve"> внаслідок минулих подій, та існує ймовірність, що для погашення такого зобов'язання знадобиться відтік ресурсів, які передбачають економічні вигоди, а суму цього зобов'язання можна розрахувати з достатнім ступенем точності.</w:t>
      </w:r>
    </w:p>
    <w:p w:rsidR="00B60F8F" w:rsidRPr="00682EFB" w:rsidRDefault="00B60F8F" w:rsidP="00B60F8F">
      <w:pPr>
        <w:widowControl w:val="0"/>
        <w:shd w:val="clear" w:color="auto" w:fill="FFFFFF"/>
        <w:autoSpaceDE w:val="0"/>
        <w:autoSpaceDN w:val="0"/>
        <w:adjustRightInd w:val="0"/>
        <w:spacing w:before="60" w:line="264" w:lineRule="auto"/>
        <w:jc w:val="both"/>
        <w:rPr>
          <w:b/>
          <w:color w:val="000000" w:themeColor="text1"/>
          <w:sz w:val="22"/>
          <w:szCs w:val="22"/>
          <w:lang w:val="uk-UA"/>
        </w:rPr>
      </w:pPr>
      <w:r w:rsidRPr="00682EFB">
        <w:rPr>
          <w:b/>
          <w:color w:val="000000" w:themeColor="text1"/>
          <w:sz w:val="22"/>
          <w:szCs w:val="22"/>
          <w:lang w:val="uk-UA"/>
        </w:rPr>
        <w:t>Виплати працівникам та відповідні відрахування</w:t>
      </w:r>
    </w:p>
    <w:p w:rsidR="00B60F8F" w:rsidRPr="00682EFB" w:rsidRDefault="00B60F8F" w:rsidP="00B60F8F">
      <w:pPr>
        <w:widowControl w:val="0"/>
        <w:shd w:val="clear" w:color="auto" w:fill="FFFFFF"/>
        <w:autoSpaceDE w:val="0"/>
        <w:autoSpaceDN w:val="0"/>
        <w:adjustRightInd w:val="0"/>
        <w:spacing w:before="60" w:line="264" w:lineRule="auto"/>
        <w:ind w:firstLine="624"/>
        <w:jc w:val="both"/>
        <w:rPr>
          <w:color w:val="000000" w:themeColor="text1"/>
          <w:sz w:val="22"/>
          <w:szCs w:val="22"/>
          <w:lang w:val="uk-UA"/>
        </w:rPr>
      </w:pPr>
      <w:r w:rsidRPr="00682EFB">
        <w:rPr>
          <w:color w:val="000000" w:themeColor="text1"/>
          <w:sz w:val="22"/>
          <w:szCs w:val="22"/>
          <w:lang w:val="uk-UA"/>
        </w:rPr>
        <w:t>Зарплата, внески до Державного пенсійного фонду України і фондів соціального страхування, щорічні відпускні, преміальні нараховуються у тому році, в якому відповідні послуги надаються працівникам Ломбарду.</w:t>
      </w:r>
    </w:p>
    <w:p w:rsidR="00B60F8F" w:rsidRPr="00682EFB" w:rsidRDefault="00B60F8F" w:rsidP="00B60F8F">
      <w:pPr>
        <w:widowControl w:val="0"/>
        <w:shd w:val="clear" w:color="auto" w:fill="FFFFFF"/>
        <w:autoSpaceDE w:val="0"/>
        <w:autoSpaceDN w:val="0"/>
        <w:adjustRightInd w:val="0"/>
        <w:spacing w:line="264" w:lineRule="auto"/>
        <w:ind w:firstLine="624"/>
        <w:jc w:val="both"/>
        <w:rPr>
          <w:color w:val="000000" w:themeColor="text1"/>
          <w:sz w:val="22"/>
          <w:szCs w:val="22"/>
          <w:lang w:val="uk-UA"/>
        </w:rPr>
      </w:pPr>
      <w:r w:rsidRPr="00682EFB">
        <w:rPr>
          <w:color w:val="000000" w:themeColor="text1"/>
          <w:sz w:val="22"/>
          <w:szCs w:val="22"/>
          <w:lang w:val="uk-UA"/>
        </w:rPr>
        <w:t>Ломбард не має додаткових схем пенсійного забезпечення, крім участі в державній пенсійній системі України, що передбачає розрахунок і сплату поточних внесків роботодавця як відсотка від поточних загальних виплат працівникам. Ці витрати відображаються у звітному періоді, до якого відноситься відповідна заробітна плата.</w:t>
      </w:r>
    </w:p>
    <w:p w:rsidR="00B60F8F" w:rsidRPr="00682EFB" w:rsidRDefault="00B60F8F" w:rsidP="00B60F8F">
      <w:pPr>
        <w:widowControl w:val="0"/>
        <w:shd w:val="clear" w:color="auto" w:fill="FFFFFF"/>
        <w:autoSpaceDE w:val="0"/>
        <w:autoSpaceDN w:val="0"/>
        <w:adjustRightInd w:val="0"/>
        <w:spacing w:before="60" w:line="264" w:lineRule="auto"/>
        <w:jc w:val="both"/>
        <w:rPr>
          <w:b/>
          <w:color w:val="000000" w:themeColor="text1"/>
          <w:sz w:val="22"/>
          <w:szCs w:val="22"/>
          <w:lang w:val="uk-UA"/>
        </w:rPr>
      </w:pPr>
      <w:r w:rsidRPr="00682EFB">
        <w:rPr>
          <w:b/>
          <w:color w:val="000000" w:themeColor="text1"/>
          <w:sz w:val="22"/>
          <w:szCs w:val="22"/>
          <w:lang w:val="uk-UA"/>
        </w:rPr>
        <w:t>Умовні активи та зобов’язання</w:t>
      </w:r>
    </w:p>
    <w:p w:rsidR="00B60F8F" w:rsidRPr="00682EFB" w:rsidRDefault="00B60F8F" w:rsidP="00B60F8F">
      <w:pPr>
        <w:widowControl w:val="0"/>
        <w:shd w:val="clear" w:color="auto" w:fill="FFFFFF"/>
        <w:autoSpaceDE w:val="0"/>
        <w:autoSpaceDN w:val="0"/>
        <w:adjustRightInd w:val="0"/>
        <w:spacing w:before="60" w:line="264" w:lineRule="auto"/>
        <w:ind w:firstLine="624"/>
        <w:jc w:val="both"/>
        <w:rPr>
          <w:color w:val="000000" w:themeColor="text1"/>
          <w:sz w:val="22"/>
          <w:szCs w:val="22"/>
          <w:lang w:val="uk-UA"/>
        </w:rPr>
      </w:pPr>
      <w:r w:rsidRPr="00682EFB">
        <w:rPr>
          <w:color w:val="000000" w:themeColor="text1"/>
          <w:sz w:val="22"/>
          <w:szCs w:val="22"/>
          <w:lang w:val="uk-UA"/>
        </w:rPr>
        <w:t xml:space="preserve">Умовні активи не визнаються у звіті про фінансовий стан. Розкриття інформації щодо таких активів надається, коли надходження пов’язаних з ними економічних </w:t>
      </w:r>
      <w:proofErr w:type="spellStart"/>
      <w:r w:rsidRPr="00682EFB">
        <w:rPr>
          <w:color w:val="000000" w:themeColor="text1"/>
          <w:sz w:val="22"/>
          <w:szCs w:val="22"/>
          <w:lang w:val="uk-UA"/>
        </w:rPr>
        <w:t>вигод</w:t>
      </w:r>
      <w:proofErr w:type="spellEnd"/>
      <w:r w:rsidRPr="00682EFB">
        <w:rPr>
          <w:color w:val="000000" w:themeColor="text1"/>
          <w:sz w:val="22"/>
          <w:szCs w:val="22"/>
          <w:lang w:val="uk-UA"/>
        </w:rPr>
        <w:t xml:space="preserve"> є ймовірним.</w:t>
      </w:r>
    </w:p>
    <w:p w:rsidR="00B60F8F" w:rsidRPr="00682EFB" w:rsidRDefault="00B60F8F" w:rsidP="00B60F8F">
      <w:pPr>
        <w:widowControl w:val="0"/>
        <w:shd w:val="clear" w:color="auto" w:fill="FFFFFF"/>
        <w:autoSpaceDE w:val="0"/>
        <w:autoSpaceDN w:val="0"/>
        <w:adjustRightInd w:val="0"/>
        <w:spacing w:line="264" w:lineRule="auto"/>
        <w:ind w:firstLine="624"/>
        <w:jc w:val="both"/>
        <w:rPr>
          <w:color w:val="000000" w:themeColor="text1"/>
          <w:sz w:val="22"/>
          <w:szCs w:val="22"/>
          <w:lang w:val="uk-UA"/>
        </w:rPr>
      </w:pPr>
      <w:r w:rsidRPr="00682EFB">
        <w:rPr>
          <w:color w:val="000000" w:themeColor="text1"/>
          <w:sz w:val="22"/>
          <w:szCs w:val="22"/>
          <w:lang w:val="uk-UA"/>
        </w:rPr>
        <w:t xml:space="preserve">Умовні зобов’язання не відображаються у звіті про фінансовий стан. Розкриття інформації </w:t>
      </w:r>
      <w:r w:rsidRPr="00682EFB">
        <w:rPr>
          <w:color w:val="000000" w:themeColor="text1"/>
          <w:sz w:val="22"/>
          <w:szCs w:val="22"/>
          <w:lang w:val="uk-UA"/>
        </w:rPr>
        <w:lastRenderedPageBreak/>
        <w:t>щодо таких зобов’язань надається, за винятком випадків, коли відтік ресурсів для виконання таких зобов’язань є малоймовірним.</w:t>
      </w:r>
    </w:p>
    <w:p w:rsidR="00B60F8F" w:rsidRPr="00682EFB" w:rsidRDefault="00B60F8F" w:rsidP="00B60F8F">
      <w:pPr>
        <w:widowControl w:val="0"/>
        <w:shd w:val="clear" w:color="auto" w:fill="FFFFFF"/>
        <w:autoSpaceDE w:val="0"/>
        <w:autoSpaceDN w:val="0"/>
        <w:adjustRightInd w:val="0"/>
        <w:spacing w:before="60" w:line="264" w:lineRule="auto"/>
        <w:jc w:val="both"/>
        <w:rPr>
          <w:b/>
          <w:color w:val="000000" w:themeColor="text1"/>
          <w:sz w:val="22"/>
          <w:szCs w:val="22"/>
          <w:lang w:val="uk-UA"/>
        </w:rPr>
      </w:pPr>
      <w:r w:rsidRPr="00682EFB">
        <w:rPr>
          <w:b/>
          <w:color w:val="000000" w:themeColor="text1"/>
          <w:sz w:val="22"/>
          <w:szCs w:val="22"/>
          <w:lang w:val="uk-UA"/>
        </w:rPr>
        <w:t>Визнання доходів та витрат</w:t>
      </w:r>
    </w:p>
    <w:p w:rsidR="00B60F8F" w:rsidRPr="00682EFB" w:rsidRDefault="00B60F8F" w:rsidP="00B60F8F">
      <w:pPr>
        <w:widowControl w:val="0"/>
        <w:shd w:val="clear" w:color="auto" w:fill="FFFFFF"/>
        <w:autoSpaceDE w:val="0"/>
        <w:autoSpaceDN w:val="0"/>
        <w:adjustRightInd w:val="0"/>
        <w:spacing w:before="60" w:line="264" w:lineRule="auto"/>
        <w:ind w:firstLine="624"/>
        <w:jc w:val="both"/>
        <w:rPr>
          <w:color w:val="000000" w:themeColor="text1"/>
          <w:sz w:val="22"/>
          <w:szCs w:val="22"/>
          <w:lang w:val="uk-UA"/>
        </w:rPr>
      </w:pPr>
      <w:r w:rsidRPr="00682EFB">
        <w:rPr>
          <w:color w:val="000000" w:themeColor="text1"/>
          <w:sz w:val="22"/>
          <w:szCs w:val="22"/>
          <w:lang w:val="uk-UA"/>
        </w:rPr>
        <w:t>Доходи і витрати визнаються за принципом нарахування в тому періоді, в якому вони здійснені, отримані (понесені).</w:t>
      </w:r>
    </w:p>
    <w:p w:rsidR="00B60F8F" w:rsidRPr="00682EFB" w:rsidRDefault="00B60F8F" w:rsidP="00B60F8F">
      <w:pPr>
        <w:widowControl w:val="0"/>
        <w:shd w:val="clear" w:color="auto" w:fill="FFFFFF"/>
        <w:autoSpaceDE w:val="0"/>
        <w:autoSpaceDN w:val="0"/>
        <w:adjustRightInd w:val="0"/>
        <w:spacing w:line="264" w:lineRule="auto"/>
        <w:ind w:firstLine="624"/>
        <w:jc w:val="both"/>
        <w:rPr>
          <w:color w:val="000000" w:themeColor="text1"/>
          <w:sz w:val="22"/>
          <w:szCs w:val="22"/>
          <w:lang w:val="uk-UA"/>
        </w:rPr>
      </w:pPr>
      <w:r w:rsidRPr="00682EFB">
        <w:rPr>
          <w:i/>
          <w:color w:val="000000" w:themeColor="text1"/>
          <w:sz w:val="22"/>
          <w:szCs w:val="22"/>
          <w:lang w:val="uk-UA"/>
        </w:rPr>
        <w:t>Доходи від реалізації</w:t>
      </w:r>
      <w:r w:rsidRPr="00682EFB">
        <w:rPr>
          <w:color w:val="000000" w:themeColor="text1"/>
          <w:sz w:val="22"/>
          <w:szCs w:val="22"/>
          <w:lang w:val="uk-UA"/>
        </w:rPr>
        <w:t xml:space="preserve"> визнаються в розмірі справедливої вартості винагороди, отриманої або яка підлягає отриманню, і являють собою суми до отримання за  послуги, надані в ході звичайної господарської діяльності.</w:t>
      </w:r>
    </w:p>
    <w:p w:rsidR="00B60F8F" w:rsidRPr="00682EFB" w:rsidRDefault="00B60F8F" w:rsidP="00B60F8F">
      <w:pPr>
        <w:widowControl w:val="0"/>
        <w:shd w:val="clear" w:color="auto" w:fill="FFFFFF"/>
        <w:autoSpaceDE w:val="0"/>
        <w:autoSpaceDN w:val="0"/>
        <w:adjustRightInd w:val="0"/>
        <w:spacing w:line="264" w:lineRule="auto"/>
        <w:ind w:firstLine="624"/>
        <w:jc w:val="both"/>
        <w:rPr>
          <w:color w:val="000000" w:themeColor="text1"/>
          <w:sz w:val="22"/>
          <w:szCs w:val="22"/>
          <w:lang w:val="uk-UA"/>
        </w:rPr>
      </w:pPr>
      <w:r w:rsidRPr="00682EFB">
        <w:rPr>
          <w:color w:val="000000" w:themeColor="text1"/>
          <w:sz w:val="22"/>
          <w:szCs w:val="22"/>
          <w:lang w:val="uk-UA"/>
        </w:rPr>
        <w:t>Доходи від надання послуг визнаються, коли: сума доходів може бути достовірно визначена; існує ймовірність того, що економічні вигоди, пов'язані з операцією, надійдуть Ломбарду і понесені або очікувані витрати, пов'язані з операцією, можуть бути достовірно визначені.</w:t>
      </w:r>
    </w:p>
    <w:p w:rsidR="00B60F8F" w:rsidRPr="00682EFB" w:rsidRDefault="00B60F8F" w:rsidP="00B60F8F">
      <w:pPr>
        <w:widowControl w:val="0"/>
        <w:shd w:val="clear" w:color="auto" w:fill="FFFFFF"/>
        <w:autoSpaceDE w:val="0"/>
        <w:autoSpaceDN w:val="0"/>
        <w:adjustRightInd w:val="0"/>
        <w:spacing w:line="264" w:lineRule="auto"/>
        <w:ind w:firstLine="624"/>
        <w:jc w:val="both"/>
        <w:rPr>
          <w:color w:val="000000" w:themeColor="text1"/>
          <w:sz w:val="22"/>
          <w:szCs w:val="22"/>
          <w:lang w:val="uk-UA"/>
        </w:rPr>
      </w:pPr>
      <w:r w:rsidRPr="00682EFB">
        <w:rPr>
          <w:color w:val="000000" w:themeColor="text1"/>
          <w:sz w:val="22"/>
          <w:szCs w:val="22"/>
          <w:lang w:val="uk-UA"/>
        </w:rPr>
        <w:t xml:space="preserve">До основних доходів відносяться </w:t>
      </w:r>
      <w:r w:rsidRPr="00682EFB">
        <w:rPr>
          <w:i/>
          <w:color w:val="000000" w:themeColor="text1"/>
          <w:sz w:val="22"/>
          <w:szCs w:val="22"/>
          <w:lang w:val="uk-UA"/>
        </w:rPr>
        <w:t xml:space="preserve">доходи від надання послуг ломбардів. </w:t>
      </w:r>
    </w:p>
    <w:p w:rsidR="00B60F8F" w:rsidRPr="00682EFB" w:rsidRDefault="00B60F8F" w:rsidP="00B60F8F">
      <w:pPr>
        <w:widowControl w:val="0"/>
        <w:shd w:val="clear" w:color="auto" w:fill="FFFFFF"/>
        <w:autoSpaceDE w:val="0"/>
        <w:autoSpaceDN w:val="0"/>
        <w:adjustRightInd w:val="0"/>
        <w:spacing w:line="264" w:lineRule="auto"/>
        <w:ind w:firstLine="624"/>
        <w:jc w:val="both"/>
        <w:rPr>
          <w:color w:val="000000" w:themeColor="text1"/>
          <w:sz w:val="22"/>
          <w:szCs w:val="22"/>
          <w:lang w:val="uk-UA"/>
        </w:rPr>
      </w:pPr>
      <w:r w:rsidRPr="00682EFB">
        <w:rPr>
          <w:color w:val="000000" w:themeColor="text1"/>
          <w:sz w:val="22"/>
          <w:szCs w:val="22"/>
          <w:lang w:val="uk-UA"/>
        </w:rPr>
        <w:t>Ломбард отримує доходи у вигляді нарахованих процентів за надання коштів у позику на умовах фінансового кредиту.</w:t>
      </w:r>
    </w:p>
    <w:p w:rsidR="00B60F8F" w:rsidRPr="00682EFB" w:rsidRDefault="00B60F8F" w:rsidP="00B60F8F">
      <w:pPr>
        <w:widowControl w:val="0"/>
        <w:shd w:val="clear" w:color="auto" w:fill="FFFFFF"/>
        <w:autoSpaceDE w:val="0"/>
        <w:autoSpaceDN w:val="0"/>
        <w:adjustRightInd w:val="0"/>
        <w:spacing w:line="264" w:lineRule="auto"/>
        <w:ind w:firstLine="624"/>
        <w:jc w:val="both"/>
        <w:rPr>
          <w:color w:val="000000" w:themeColor="text1"/>
          <w:sz w:val="22"/>
          <w:szCs w:val="22"/>
          <w:lang w:val="uk-UA"/>
        </w:rPr>
      </w:pPr>
      <w:r w:rsidRPr="00682EFB">
        <w:rPr>
          <w:color w:val="000000" w:themeColor="text1"/>
          <w:sz w:val="22"/>
          <w:szCs w:val="22"/>
          <w:lang w:val="uk-UA"/>
        </w:rPr>
        <w:t>Процентні доходи та витрати за фінансовими кредитами визнаються за методом нарахування з використанням методу ефективної ставки процента. Метод ефективної ставки процента – це метод визначення амортизованої вартості фінансового активу або фінансового зобов’язання (або групи фінансових активів або фінансових зобов’язань) та розподілення процентних доходів або витрат протягом відповідного періоду.</w:t>
      </w:r>
    </w:p>
    <w:p w:rsidR="00B60F8F" w:rsidRPr="00682EFB" w:rsidRDefault="00B60F8F" w:rsidP="00B60F8F">
      <w:pPr>
        <w:widowControl w:val="0"/>
        <w:shd w:val="clear" w:color="auto" w:fill="FFFFFF"/>
        <w:autoSpaceDE w:val="0"/>
        <w:autoSpaceDN w:val="0"/>
        <w:adjustRightInd w:val="0"/>
        <w:spacing w:line="264" w:lineRule="auto"/>
        <w:ind w:firstLine="624"/>
        <w:jc w:val="both"/>
        <w:rPr>
          <w:color w:val="000000" w:themeColor="text1"/>
          <w:sz w:val="22"/>
          <w:szCs w:val="22"/>
          <w:lang w:val="uk-UA"/>
        </w:rPr>
      </w:pPr>
      <w:r w:rsidRPr="00682EFB">
        <w:rPr>
          <w:color w:val="000000" w:themeColor="text1"/>
          <w:sz w:val="22"/>
          <w:szCs w:val="22"/>
          <w:lang w:val="uk-UA"/>
        </w:rPr>
        <w:t>Ломбард визнає проценті доходи таким чином:</w:t>
      </w:r>
    </w:p>
    <w:p w:rsidR="00B60F8F" w:rsidRPr="00682EFB" w:rsidRDefault="00B60F8F" w:rsidP="00B60F8F">
      <w:pPr>
        <w:widowControl w:val="0"/>
        <w:shd w:val="clear" w:color="auto" w:fill="FFFFFF"/>
        <w:autoSpaceDE w:val="0"/>
        <w:autoSpaceDN w:val="0"/>
        <w:adjustRightInd w:val="0"/>
        <w:spacing w:line="264" w:lineRule="auto"/>
        <w:ind w:firstLine="624"/>
        <w:jc w:val="both"/>
        <w:rPr>
          <w:color w:val="000000" w:themeColor="text1"/>
          <w:sz w:val="22"/>
          <w:szCs w:val="22"/>
          <w:lang w:val="uk-UA"/>
        </w:rPr>
      </w:pPr>
      <w:r w:rsidRPr="00682EFB">
        <w:rPr>
          <w:color w:val="000000" w:themeColor="text1"/>
          <w:sz w:val="22"/>
          <w:szCs w:val="22"/>
          <w:lang w:val="uk-UA"/>
        </w:rPr>
        <w:t>У складі доходів: відсотки за наданими кредитами сплачені та повернена основна сума фінансового кредиту згідно умов договору наданого кредиту;</w:t>
      </w:r>
    </w:p>
    <w:p w:rsidR="00B60F8F" w:rsidRPr="00682EFB" w:rsidRDefault="00B60F8F" w:rsidP="00B60F8F">
      <w:pPr>
        <w:widowControl w:val="0"/>
        <w:shd w:val="clear" w:color="auto" w:fill="FFFFFF"/>
        <w:autoSpaceDE w:val="0"/>
        <w:autoSpaceDN w:val="0"/>
        <w:adjustRightInd w:val="0"/>
        <w:spacing w:line="264" w:lineRule="auto"/>
        <w:ind w:firstLine="624"/>
        <w:jc w:val="both"/>
        <w:rPr>
          <w:color w:val="000000" w:themeColor="text1"/>
          <w:sz w:val="22"/>
          <w:szCs w:val="22"/>
          <w:lang w:val="uk-UA"/>
        </w:rPr>
      </w:pPr>
      <w:r w:rsidRPr="00682EFB">
        <w:rPr>
          <w:color w:val="000000" w:themeColor="text1"/>
          <w:sz w:val="22"/>
          <w:szCs w:val="22"/>
          <w:lang w:val="uk-UA"/>
        </w:rPr>
        <w:t>У складі витрат при реалізації заставного майна: відсотки за наданими кредитами не сплачені та не повернена основна сума фінансового кредиту згідно умов договору наданого кредиту;</w:t>
      </w:r>
    </w:p>
    <w:p w:rsidR="00B60F8F" w:rsidRPr="00682EFB" w:rsidRDefault="00B60F8F" w:rsidP="00B60F8F">
      <w:pPr>
        <w:widowControl w:val="0"/>
        <w:shd w:val="clear" w:color="auto" w:fill="FFFFFF"/>
        <w:autoSpaceDE w:val="0"/>
        <w:autoSpaceDN w:val="0"/>
        <w:adjustRightInd w:val="0"/>
        <w:spacing w:line="264" w:lineRule="auto"/>
        <w:ind w:firstLine="624"/>
        <w:jc w:val="both"/>
        <w:rPr>
          <w:color w:val="000000" w:themeColor="text1"/>
          <w:sz w:val="22"/>
          <w:szCs w:val="22"/>
          <w:lang w:val="uk-UA"/>
        </w:rPr>
      </w:pPr>
      <w:r w:rsidRPr="00682EFB">
        <w:rPr>
          <w:color w:val="000000" w:themeColor="text1"/>
          <w:sz w:val="22"/>
          <w:szCs w:val="22"/>
          <w:lang w:val="uk-UA"/>
        </w:rPr>
        <w:t>Отримані штрафи, пені, неустойки - у момент отримання на них права за фактом визнання контрагентом, за рішенням суду, а також у разі прямого відшкодування збитків.</w:t>
      </w:r>
    </w:p>
    <w:p w:rsidR="00B60F8F" w:rsidRPr="00682EFB" w:rsidRDefault="00B60F8F" w:rsidP="00B60F8F">
      <w:pPr>
        <w:widowControl w:val="0"/>
        <w:shd w:val="clear" w:color="auto" w:fill="FFFFFF"/>
        <w:autoSpaceDE w:val="0"/>
        <w:autoSpaceDN w:val="0"/>
        <w:adjustRightInd w:val="0"/>
        <w:spacing w:before="60" w:line="264" w:lineRule="auto"/>
        <w:jc w:val="both"/>
        <w:rPr>
          <w:b/>
          <w:color w:val="000000" w:themeColor="text1"/>
          <w:sz w:val="22"/>
          <w:szCs w:val="22"/>
          <w:lang w:val="uk-UA"/>
        </w:rPr>
      </w:pPr>
      <w:r w:rsidRPr="00682EFB">
        <w:rPr>
          <w:b/>
          <w:color w:val="000000" w:themeColor="text1"/>
          <w:sz w:val="22"/>
          <w:szCs w:val="22"/>
          <w:lang w:val="uk-UA"/>
        </w:rPr>
        <w:t xml:space="preserve">Нові та переглянуті МСФЗ  </w:t>
      </w:r>
    </w:p>
    <w:p w:rsidR="00B60F8F" w:rsidRPr="00682EFB" w:rsidRDefault="00B60F8F" w:rsidP="00B60F8F">
      <w:pPr>
        <w:widowControl w:val="0"/>
        <w:shd w:val="clear" w:color="auto" w:fill="FFFFFF"/>
        <w:autoSpaceDE w:val="0"/>
        <w:autoSpaceDN w:val="0"/>
        <w:adjustRightInd w:val="0"/>
        <w:spacing w:before="60" w:line="264" w:lineRule="auto"/>
        <w:ind w:firstLine="624"/>
        <w:jc w:val="both"/>
        <w:rPr>
          <w:color w:val="000000" w:themeColor="text1"/>
          <w:sz w:val="22"/>
          <w:szCs w:val="22"/>
          <w:lang w:val="uk-UA"/>
        </w:rPr>
      </w:pPr>
      <w:r w:rsidRPr="00682EFB">
        <w:rPr>
          <w:color w:val="000000" w:themeColor="text1"/>
          <w:sz w:val="22"/>
          <w:szCs w:val="22"/>
          <w:lang w:val="uk-UA"/>
        </w:rPr>
        <w:t>Згідно із Законом України «Про бухгалтерський облік та фінансову звітність в Україні» для складання фінансової звітності застосовуються Міжнародні стандарти фінансової звітності (надалі – МСФЗ або МСБО), які офіційно оприлюднені на веб-сайті Міністерства фінансів України.</w:t>
      </w:r>
    </w:p>
    <w:p w:rsidR="00B60F8F" w:rsidRPr="00682EFB" w:rsidRDefault="00B60F8F" w:rsidP="00B60F8F">
      <w:pPr>
        <w:widowControl w:val="0"/>
        <w:shd w:val="clear" w:color="auto" w:fill="FFFFFF"/>
        <w:autoSpaceDE w:val="0"/>
        <w:autoSpaceDN w:val="0"/>
        <w:adjustRightInd w:val="0"/>
        <w:spacing w:before="60" w:line="264" w:lineRule="auto"/>
        <w:ind w:firstLine="624"/>
        <w:jc w:val="both"/>
        <w:rPr>
          <w:color w:val="000000" w:themeColor="text1"/>
          <w:sz w:val="22"/>
          <w:szCs w:val="22"/>
          <w:lang w:val="uk-UA"/>
        </w:rPr>
      </w:pPr>
      <w:r w:rsidRPr="00682EFB">
        <w:rPr>
          <w:color w:val="000000" w:themeColor="text1"/>
          <w:sz w:val="22"/>
          <w:szCs w:val="22"/>
          <w:lang w:val="uk-UA"/>
        </w:rPr>
        <w:t xml:space="preserve">Корегування до МСФЗ розглядаються окремо в контексті кожного стандарту. Керівництво Ломбарду враховує усі зміни в МСФЗ або МСБО, що впливають в усіх суттєвих аспектах на представлення інформації про фінансовий стан Ломбарду. </w:t>
      </w:r>
    </w:p>
    <w:p w:rsidR="00B60F8F" w:rsidRPr="00682EFB" w:rsidRDefault="00B60F8F" w:rsidP="00B60F8F">
      <w:pPr>
        <w:widowControl w:val="0"/>
        <w:shd w:val="clear" w:color="auto" w:fill="FFFFFF"/>
        <w:autoSpaceDE w:val="0"/>
        <w:autoSpaceDN w:val="0"/>
        <w:adjustRightInd w:val="0"/>
        <w:spacing w:line="264" w:lineRule="auto"/>
        <w:ind w:firstLine="624"/>
        <w:jc w:val="both"/>
        <w:rPr>
          <w:color w:val="000000" w:themeColor="text1"/>
          <w:sz w:val="22"/>
          <w:szCs w:val="22"/>
          <w:lang w:val="uk-UA"/>
        </w:rPr>
      </w:pPr>
      <w:r w:rsidRPr="00682EFB">
        <w:rPr>
          <w:color w:val="000000" w:themeColor="text1"/>
          <w:sz w:val="22"/>
          <w:szCs w:val="22"/>
          <w:lang w:val="uk-UA"/>
        </w:rPr>
        <w:t>Нижче наведені стандарти та інтерпретації, які застосовуються Ломбардом при складанні фінансової звітності за МСФЗ стосовно його діяльності.</w:t>
      </w:r>
    </w:p>
    <w:p w:rsidR="00B60F8F" w:rsidRPr="00682EFB" w:rsidRDefault="00B60F8F" w:rsidP="00B60F8F">
      <w:pPr>
        <w:widowControl w:val="0"/>
        <w:shd w:val="clear" w:color="auto" w:fill="FFFFFF"/>
        <w:autoSpaceDE w:val="0"/>
        <w:autoSpaceDN w:val="0"/>
        <w:adjustRightInd w:val="0"/>
        <w:spacing w:line="264" w:lineRule="auto"/>
        <w:ind w:firstLine="624"/>
        <w:jc w:val="both"/>
        <w:rPr>
          <w:i/>
          <w:color w:val="000000" w:themeColor="text1"/>
          <w:sz w:val="22"/>
          <w:szCs w:val="22"/>
          <w:lang w:val="uk-UA"/>
        </w:rPr>
      </w:pPr>
      <w:r w:rsidRPr="00682EFB">
        <w:rPr>
          <w:i/>
          <w:color w:val="000000" w:themeColor="text1"/>
          <w:sz w:val="22"/>
          <w:szCs w:val="22"/>
          <w:lang w:val="uk-UA"/>
        </w:rPr>
        <w:t xml:space="preserve">А) Стандарти, поправки та інтерпретації, які набрали чинності в 2013 р. та які </w:t>
      </w:r>
      <w:r w:rsidRPr="00682EFB">
        <w:rPr>
          <w:i/>
          <w:color w:val="000000" w:themeColor="text1"/>
          <w:spacing w:val="-1"/>
          <w:sz w:val="22"/>
          <w:szCs w:val="22"/>
          <w:lang w:val="uk-UA"/>
        </w:rPr>
        <w:t>застосовувались Ломбардом достроково</w:t>
      </w:r>
    </w:p>
    <w:p w:rsidR="00B60F8F" w:rsidRPr="00682EFB" w:rsidRDefault="00B60F8F" w:rsidP="00B60F8F">
      <w:pPr>
        <w:widowControl w:val="0"/>
        <w:shd w:val="clear" w:color="auto" w:fill="FFFFFF"/>
        <w:autoSpaceDE w:val="0"/>
        <w:autoSpaceDN w:val="0"/>
        <w:adjustRightInd w:val="0"/>
        <w:spacing w:line="264" w:lineRule="auto"/>
        <w:ind w:firstLine="624"/>
        <w:jc w:val="both"/>
        <w:rPr>
          <w:color w:val="000000" w:themeColor="text1"/>
          <w:sz w:val="22"/>
          <w:szCs w:val="22"/>
          <w:lang w:val="uk-UA"/>
        </w:rPr>
      </w:pPr>
      <w:r w:rsidRPr="00682EFB">
        <w:rPr>
          <w:color w:val="000000" w:themeColor="text1"/>
          <w:sz w:val="22"/>
          <w:szCs w:val="22"/>
          <w:lang w:val="uk-UA"/>
        </w:rPr>
        <w:t>Зміни до МСФЗ 9 «Фінансові інструменти» та МСФЗ 7 «Фінансові інструменти: Розкриття інформації» – «Дата обов’язкового застосування і розкриття інформації під час переходу на МСФЗ 9» (опубліковані в грудні 2011 року і набирають чинності для річних періодів, що починаються з 1 січня 2015 року або після цієї дати) змінюють дату застосування МСФЗ 9 таким чином, що МСФЗ 9 необхідно обов’язково застосовувати до річних періодів, які починаються 1 січня 2015 року або після цієї дати, дострокове застосування дозволяється. Змінюються також положення про звільнення від вимоги перерахунку даних за попередні періоди. Зміни до МСФЗ 7 вимагають додатково розкривати інформацію під час переходу зі стандарту МСБО 39 на стандарт МСФЗ 9.</w:t>
      </w:r>
    </w:p>
    <w:p w:rsidR="00B60F8F" w:rsidRPr="00682EFB" w:rsidRDefault="00B60F8F" w:rsidP="00B60F8F">
      <w:pPr>
        <w:widowControl w:val="0"/>
        <w:shd w:val="clear" w:color="auto" w:fill="FFFFFF"/>
        <w:autoSpaceDE w:val="0"/>
        <w:autoSpaceDN w:val="0"/>
        <w:adjustRightInd w:val="0"/>
        <w:spacing w:line="264" w:lineRule="auto"/>
        <w:ind w:firstLine="624"/>
        <w:jc w:val="both"/>
        <w:rPr>
          <w:i/>
          <w:color w:val="000000" w:themeColor="text1"/>
          <w:spacing w:val="-1"/>
          <w:sz w:val="22"/>
          <w:szCs w:val="22"/>
          <w:lang w:val="uk-UA"/>
        </w:rPr>
      </w:pPr>
      <w:r w:rsidRPr="00682EFB">
        <w:rPr>
          <w:i/>
          <w:color w:val="000000" w:themeColor="text1"/>
          <w:spacing w:val="-1"/>
          <w:sz w:val="22"/>
          <w:szCs w:val="22"/>
          <w:lang w:val="uk-UA"/>
        </w:rPr>
        <w:t>Б) Стандарти, поправки та інтерпретації, які набрали чинності в 2014 р.</w:t>
      </w:r>
    </w:p>
    <w:p w:rsidR="00B60F8F" w:rsidRPr="00682EFB" w:rsidRDefault="00B60F8F" w:rsidP="00B60F8F">
      <w:pPr>
        <w:widowControl w:val="0"/>
        <w:shd w:val="clear" w:color="auto" w:fill="FFFFFF"/>
        <w:autoSpaceDE w:val="0"/>
        <w:autoSpaceDN w:val="0"/>
        <w:adjustRightInd w:val="0"/>
        <w:spacing w:line="264" w:lineRule="auto"/>
        <w:ind w:firstLine="624"/>
        <w:jc w:val="both"/>
        <w:rPr>
          <w:color w:val="000000" w:themeColor="text1"/>
          <w:sz w:val="22"/>
          <w:szCs w:val="22"/>
          <w:lang w:val="uk-UA"/>
        </w:rPr>
      </w:pPr>
      <w:r w:rsidRPr="00682EFB">
        <w:rPr>
          <w:color w:val="000000" w:themeColor="text1"/>
          <w:sz w:val="22"/>
          <w:szCs w:val="22"/>
          <w:lang w:val="uk-UA"/>
        </w:rPr>
        <w:t xml:space="preserve">Зміни до МСБО 32 «Фінансові активи: Подання» – «Взаємозалік фінансових активів і фінансових зобов’язань» (опубліковані в грудні 2011 року і набирають чинності для річних </w:t>
      </w:r>
      <w:r w:rsidRPr="00682EFB">
        <w:rPr>
          <w:color w:val="000000" w:themeColor="text1"/>
          <w:sz w:val="22"/>
          <w:szCs w:val="22"/>
          <w:lang w:val="uk-UA"/>
        </w:rPr>
        <w:lastRenderedPageBreak/>
        <w:t>періодів, що починаються з 1 січня 2014 року або після цієї дати, дострокове застосування дозволяється). Керівництво Ломбарду в своїй фінансовій звітності врахувало ці зміни з точки зору суттєвості та відповідності вимогам законодавства.</w:t>
      </w:r>
    </w:p>
    <w:p w:rsidR="00B60F8F" w:rsidRPr="00682EFB" w:rsidRDefault="00B60F8F" w:rsidP="00B60F8F">
      <w:pPr>
        <w:widowControl w:val="0"/>
        <w:shd w:val="clear" w:color="auto" w:fill="FFFFFF"/>
        <w:autoSpaceDE w:val="0"/>
        <w:autoSpaceDN w:val="0"/>
        <w:adjustRightInd w:val="0"/>
        <w:spacing w:line="264" w:lineRule="auto"/>
        <w:ind w:firstLine="624"/>
        <w:jc w:val="both"/>
        <w:rPr>
          <w:i/>
          <w:color w:val="000000" w:themeColor="text1"/>
          <w:spacing w:val="-1"/>
          <w:sz w:val="22"/>
          <w:szCs w:val="22"/>
          <w:lang w:val="uk-UA"/>
        </w:rPr>
      </w:pPr>
      <w:r w:rsidRPr="00682EFB">
        <w:rPr>
          <w:i/>
          <w:color w:val="000000" w:themeColor="text1"/>
          <w:spacing w:val="-1"/>
          <w:sz w:val="22"/>
          <w:szCs w:val="22"/>
          <w:lang w:val="uk-UA"/>
        </w:rPr>
        <w:t>В) Стандарти, поправки та інтерпретації до існуючих стандартів, що не набрали чинності і не застосовувались Ломбардом достроково.</w:t>
      </w:r>
    </w:p>
    <w:p w:rsidR="00B60F8F" w:rsidRPr="00682EFB" w:rsidRDefault="00B60F8F" w:rsidP="00B60F8F">
      <w:pPr>
        <w:widowControl w:val="0"/>
        <w:shd w:val="clear" w:color="auto" w:fill="FFFFFF"/>
        <w:autoSpaceDE w:val="0"/>
        <w:autoSpaceDN w:val="0"/>
        <w:adjustRightInd w:val="0"/>
        <w:spacing w:line="264" w:lineRule="auto"/>
        <w:ind w:firstLine="624"/>
        <w:jc w:val="both"/>
        <w:rPr>
          <w:color w:val="000000" w:themeColor="text1"/>
          <w:spacing w:val="-1"/>
          <w:sz w:val="22"/>
          <w:szCs w:val="22"/>
          <w:lang w:val="uk-UA"/>
        </w:rPr>
      </w:pPr>
      <w:r w:rsidRPr="00682EFB">
        <w:rPr>
          <w:color w:val="000000" w:themeColor="text1"/>
          <w:spacing w:val="-1"/>
          <w:sz w:val="22"/>
          <w:szCs w:val="22"/>
          <w:lang w:val="uk-UA"/>
        </w:rPr>
        <w:t xml:space="preserve">У липні 2014 року випущена редакція МСФЗ 9 </w:t>
      </w:r>
      <w:r w:rsidRPr="00682EFB">
        <w:rPr>
          <w:color w:val="000000" w:themeColor="text1"/>
          <w:sz w:val="22"/>
          <w:szCs w:val="22"/>
          <w:lang w:val="uk-UA"/>
        </w:rPr>
        <w:t>«Фінансові інструменти»</w:t>
      </w:r>
      <w:r w:rsidRPr="00682EFB">
        <w:rPr>
          <w:color w:val="000000" w:themeColor="text1"/>
          <w:spacing w:val="-1"/>
          <w:sz w:val="22"/>
          <w:szCs w:val="22"/>
          <w:lang w:val="uk-UA"/>
        </w:rPr>
        <w:t>, яка застосовується для складання звітності за річні періоди, що починаються з/після 1-го січня 2018 року.</w:t>
      </w:r>
    </w:p>
    <w:p w:rsidR="00B60F8F" w:rsidRPr="00682EFB" w:rsidRDefault="00B60F8F" w:rsidP="00B60F8F">
      <w:pPr>
        <w:widowControl w:val="0"/>
        <w:shd w:val="clear" w:color="auto" w:fill="FFFFFF"/>
        <w:autoSpaceDE w:val="0"/>
        <w:autoSpaceDN w:val="0"/>
        <w:adjustRightInd w:val="0"/>
        <w:spacing w:line="264" w:lineRule="auto"/>
        <w:ind w:firstLine="624"/>
        <w:jc w:val="both"/>
        <w:rPr>
          <w:color w:val="000000" w:themeColor="text1"/>
          <w:spacing w:val="-1"/>
          <w:sz w:val="22"/>
          <w:szCs w:val="22"/>
          <w:lang w:val="uk-UA"/>
        </w:rPr>
      </w:pPr>
      <w:r w:rsidRPr="00682EFB">
        <w:rPr>
          <w:color w:val="000000" w:themeColor="text1"/>
          <w:spacing w:val="-1"/>
          <w:sz w:val="22"/>
          <w:szCs w:val="22"/>
          <w:lang w:val="uk-UA"/>
        </w:rPr>
        <w:t xml:space="preserve">Найбільшою відмінністю нового стандарту від нині чинних правил МСБО 39 «Фінансові інструменти: визнання та оцінка» стане облік знецінення (зменшення корисності фінансових інструментів). Ці зміни передусім стосуються змін моделі оцінки понесених втрат, а саме модель понесених втрат замінюється моделлю очікуваних втрат. </w:t>
      </w:r>
    </w:p>
    <w:p w:rsidR="00B60F8F" w:rsidRPr="00682EFB" w:rsidRDefault="00B60F8F" w:rsidP="00B60F8F">
      <w:pPr>
        <w:widowControl w:val="0"/>
        <w:shd w:val="clear" w:color="auto" w:fill="FFFFFF"/>
        <w:autoSpaceDE w:val="0"/>
        <w:autoSpaceDN w:val="0"/>
        <w:adjustRightInd w:val="0"/>
        <w:spacing w:line="264" w:lineRule="auto"/>
        <w:ind w:firstLine="624"/>
        <w:jc w:val="both"/>
        <w:rPr>
          <w:color w:val="000000" w:themeColor="text1"/>
          <w:spacing w:val="-1"/>
          <w:sz w:val="22"/>
          <w:szCs w:val="22"/>
          <w:lang w:val="uk-UA"/>
        </w:rPr>
      </w:pPr>
      <w:r w:rsidRPr="00682EFB">
        <w:rPr>
          <w:color w:val="000000" w:themeColor="text1"/>
          <w:spacing w:val="-1"/>
          <w:sz w:val="22"/>
          <w:szCs w:val="22"/>
          <w:lang w:val="uk-UA"/>
        </w:rPr>
        <w:t>Менш значні зміни відносяться до сфер класифікації і оцінки фінансових інструментів.</w:t>
      </w:r>
    </w:p>
    <w:p w:rsidR="00B60F8F" w:rsidRPr="00682EFB" w:rsidRDefault="00B60F8F" w:rsidP="00B60F8F">
      <w:pPr>
        <w:widowControl w:val="0"/>
        <w:shd w:val="clear" w:color="auto" w:fill="FFFFFF"/>
        <w:autoSpaceDE w:val="0"/>
        <w:autoSpaceDN w:val="0"/>
        <w:adjustRightInd w:val="0"/>
        <w:spacing w:line="264" w:lineRule="auto"/>
        <w:ind w:firstLine="624"/>
        <w:jc w:val="both"/>
        <w:rPr>
          <w:color w:val="000000" w:themeColor="text1"/>
          <w:spacing w:val="-1"/>
          <w:sz w:val="22"/>
          <w:szCs w:val="22"/>
          <w:lang w:val="uk-UA"/>
        </w:rPr>
      </w:pPr>
      <w:r w:rsidRPr="00682EFB">
        <w:rPr>
          <w:color w:val="000000" w:themeColor="text1"/>
          <w:spacing w:val="-1"/>
          <w:sz w:val="22"/>
          <w:szCs w:val="22"/>
          <w:lang w:val="uk-UA"/>
        </w:rPr>
        <w:t xml:space="preserve">Обов'язковим стандарт МСФЗ 9 </w:t>
      </w:r>
      <w:r w:rsidRPr="00682EFB">
        <w:rPr>
          <w:color w:val="000000" w:themeColor="text1"/>
          <w:sz w:val="22"/>
          <w:szCs w:val="22"/>
          <w:lang w:val="uk-UA"/>
        </w:rPr>
        <w:t xml:space="preserve">«Фінансові інструменти» </w:t>
      </w:r>
      <w:r w:rsidRPr="00682EFB">
        <w:rPr>
          <w:color w:val="000000" w:themeColor="text1"/>
          <w:spacing w:val="-1"/>
          <w:sz w:val="22"/>
          <w:szCs w:val="22"/>
          <w:lang w:val="uk-UA"/>
        </w:rPr>
        <w:t xml:space="preserve">стане лише для звітних річних періодів, що починаються з/після 1 січня 2018 року. </w:t>
      </w:r>
    </w:p>
    <w:p w:rsidR="00B60F8F" w:rsidRPr="00682EFB" w:rsidRDefault="00B60F8F" w:rsidP="00B60F8F">
      <w:pPr>
        <w:widowControl w:val="0"/>
        <w:shd w:val="clear" w:color="auto" w:fill="FFFFFF"/>
        <w:autoSpaceDE w:val="0"/>
        <w:autoSpaceDN w:val="0"/>
        <w:adjustRightInd w:val="0"/>
        <w:spacing w:line="264" w:lineRule="auto"/>
        <w:ind w:firstLine="624"/>
        <w:jc w:val="both"/>
        <w:rPr>
          <w:color w:val="000000" w:themeColor="text1"/>
          <w:sz w:val="22"/>
          <w:szCs w:val="22"/>
          <w:lang w:val="uk-UA"/>
        </w:rPr>
      </w:pPr>
      <w:r w:rsidRPr="00682EFB">
        <w:rPr>
          <w:color w:val="000000" w:themeColor="text1"/>
          <w:sz w:val="22"/>
          <w:szCs w:val="22"/>
          <w:lang w:val="uk-UA"/>
        </w:rPr>
        <w:t>Ломбард поки не аналізував ймовірний вплив вищенаведених поправок на свій фінансовий стан та показники діяльності. Крім цього, багато із розглянутих змін ще не враховані в текстах МСФЗ українською мовою, запропонованих Мінфіном.</w:t>
      </w:r>
    </w:p>
    <w:p w:rsidR="00B60F8F" w:rsidRPr="00682EFB" w:rsidRDefault="00B60F8F" w:rsidP="00B60F8F">
      <w:pPr>
        <w:autoSpaceDE w:val="0"/>
        <w:autoSpaceDN w:val="0"/>
        <w:adjustRightInd w:val="0"/>
        <w:jc w:val="both"/>
        <w:rPr>
          <w:b/>
          <w:i/>
          <w:color w:val="000000" w:themeColor="text1"/>
          <w:sz w:val="22"/>
          <w:szCs w:val="22"/>
          <w:lang w:val="uk-UA" w:eastAsia="en-US"/>
        </w:rPr>
      </w:pPr>
      <w:r w:rsidRPr="00682EFB">
        <w:rPr>
          <w:b/>
          <w:i/>
          <w:color w:val="000000" w:themeColor="text1"/>
          <w:sz w:val="22"/>
          <w:szCs w:val="22"/>
          <w:lang w:val="uk-UA" w:eastAsia="en-US"/>
        </w:rPr>
        <w:t xml:space="preserve"> Інформація за сегментами.</w:t>
      </w:r>
    </w:p>
    <w:p w:rsidR="00B60F8F" w:rsidRPr="00682EFB" w:rsidRDefault="00B60F8F" w:rsidP="00B60F8F">
      <w:pPr>
        <w:autoSpaceDE w:val="0"/>
        <w:autoSpaceDN w:val="0"/>
        <w:adjustRightInd w:val="0"/>
        <w:jc w:val="both"/>
        <w:rPr>
          <w:color w:val="000000" w:themeColor="text1"/>
          <w:sz w:val="22"/>
          <w:szCs w:val="22"/>
          <w:lang w:val="uk-UA" w:eastAsia="en-US"/>
        </w:rPr>
      </w:pPr>
      <w:r w:rsidRPr="00682EFB">
        <w:rPr>
          <w:color w:val="000000" w:themeColor="text1"/>
          <w:sz w:val="22"/>
          <w:szCs w:val="22"/>
          <w:lang w:val="uk-UA" w:eastAsia="en-US"/>
        </w:rPr>
        <w:t xml:space="preserve">Операційним сегментом – є компонент підприємства, який здійснює господарську діяльність, від якої отримує дохід та у зв’язку з якою несе витрати. Операційні результати такого сегмента регулярно розглядаються керівництвом. Товариство виділило сегмент у відповідності з критеріями МСФЗ 8 «Операційні сегменти» та виходячи з методу, що використовується для аналізу операцій Товариства,  який регулярно проводить орган відповідальний за прийняття операційних рішень Товариства, з метою оцінки досягнутих результатів та прийняття рішення про виділення ресурсів. Органом відповідальним за прийняття рішень в Товаристві, є Загальні збори учасників Товариства. Сегмент, який виділений Товариством являє собою надання фінансових кредитів під заставу майна на території України. </w:t>
      </w:r>
    </w:p>
    <w:p w:rsidR="00B60F8F" w:rsidRPr="00682EFB" w:rsidRDefault="00B60F8F" w:rsidP="00B60F8F">
      <w:pPr>
        <w:autoSpaceDE w:val="0"/>
        <w:autoSpaceDN w:val="0"/>
        <w:adjustRightInd w:val="0"/>
        <w:jc w:val="both"/>
        <w:rPr>
          <w:color w:val="000000" w:themeColor="text1"/>
          <w:sz w:val="22"/>
          <w:szCs w:val="22"/>
          <w:lang w:val="uk-UA" w:eastAsia="en-US"/>
        </w:rPr>
      </w:pPr>
      <w:r w:rsidRPr="00682EFB">
        <w:rPr>
          <w:color w:val="000000" w:themeColor="text1"/>
          <w:sz w:val="22"/>
          <w:szCs w:val="22"/>
          <w:lang w:val="uk-UA" w:eastAsia="en-US"/>
        </w:rPr>
        <w:t>Усі компоненти, які входять до складу сегменту, мають схожі економічні характеристики.</w:t>
      </w:r>
    </w:p>
    <w:p w:rsidR="00B60F8F" w:rsidRPr="00682EFB" w:rsidRDefault="00B60F8F" w:rsidP="00B60F8F">
      <w:pPr>
        <w:autoSpaceDE w:val="0"/>
        <w:autoSpaceDN w:val="0"/>
        <w:adjustRightInd w:val="0"/>
        <w:jc w:val="both"/>
        <w:rPr>
          <w:color w:val="000000" w:themeColor="text1"/>
          <w:sz w:val="22"/>
          <w:szCs w:val="22"/>
          <w:lang w:val="uk-UA" w:eastAsia="en-US"/>
        </w:rPr>
      </w:pPr>
    </w:p>
    <w:p w:rsidR="009B2518" w:rsidRPr="00682EFB" w:rsidRDefault="00706BDA" w:rsidP="00B60F8F">
      <w:pPr>
        <w:autoSpaceDE w:val="0"/>
        <w:autoSpaceDN w:val="0"/>
        <w:adjustRightInd w:val="0"/>
        <w:jc w:val="both"/>
        <w:rPr>
          <w:color w:val="000000" w:themeColor="text1"/>
          <w:sz w:val="22"/>
          <w:szCs w:val="22"/>
          <w:lang w:val="uk-UA" w:eastAsia="en-US"/>
        </w:rPr>
      </w:pPr>
      <w:bookmarkStart w:id="0" w:name="_Hlk506758279"/>
      <w:r w:rsidRPr="00682EFB">
        <w:rPr>
          <w:b/>
          <w:bCs/>
          <w:i/>
          <w:iCs/>
          <w:color w:val="000000" w:themeColor="text1"/>
          <w:sz w:val="22"/>
          <w:szCs w:val="22"/>
          <w:lang w:val="uk-UA" w:eastAsia="uk-UA"/>
        </w:rPr>
        <w:t xml:space="preserve">Розкриття інформації, що підтверджує статті, подані у </w:t>
      </w:r>
      <w:r w:rsidR="008E1D40" w:rsidRPr="00682EFB">
        <w:rPr>
          <w:b/>
          <w:bCs/>
          <w:i/>
          <w:iCs/>
          <w:color w:val="000000" w:themeColor="text1"/>
          <w:sz w:val="22"/>
          <w:szCs w:val="22"/>
          <w:lang w:val="uk-UA" w:eastAsia="uk-UA"/>
        </w:rPr>
        <w:t>Звіті про фінансовий стан</w:t>
      </w:r>
    </w:p>
    <w:bookmarkEnd w:id="0"/>
    <w:p w:rsidR="009B2518" w:rsidRPr="00682EFB" w:rsidRDefault="00B60F8F" w:rsidP="00B60F8F">
      <w:pPr>
        <w:autoSpaceDE w:val="0"/>
        <w:autoSpaceDN w:val="0"/>
        <w:adjustRightInd w:val="0"/>
        <w:jc w:val="both"/>
        <w:rPr>
          <w:b/>
          <w:i/>
          <w:color w:val="000000" w:themeColor="text1"/>
          <w:sz w:val="22"/>
          <w:szCs w:val="22"/>
          <w:lang w:val="uk-UA" w:eastAsia="en-US"/>
        </w:rPr>
      </w:pPr>
      <w:r w:rsidRPr="00682EFB">
        <w:rPr>
          <w:b/>
          <w:i/>
          <w:color w:val="000000" w:themeColor="text1"/>
          <w:sz w:val="22"/>
          <w:szCs w:val="22"/>
          <w:lang w:val="uk-UA" w:eastAsia="en-US"/>
        </w:rPr>
        <w:t xml:space="preserve"> </w:t>
      </w:r>
    </w:p>
    <w:p w:rsidR="00B60F8F" w:rsidRPr="00682EFB" w:rsidRDefault="00B60F8F" w:rsidP="00B60F8F">
      <w:pPr>
        <w:autoSpaceDE w:val="0"/>
        <w:autoSpaceDN w:val="0"/>
        <w:adjustRightInd w:val="0"/>
        <w:jc w:val="both"/>
        <w:rPr>
          <w:color w:val="000000" w:themeColor="text1"/>
          <w:sz w:val="22"/>
          <w:szCs w:val="22"/>
          <w:lang w:val="uk-UA" w:eastAsia="en-US"/>
        </w:rPr>
      </w:pPr>
      <w:r w:rsidRPr="00682EFB">
        <w:rPr>
          <w:b/>
          <w:i/>
          <w:color w:val="000000" w:themeColor="text1"/>
          <w:sz w:val="22"/>
          <w:szCs w:val="22"/>
          <w:lang w:val="uk-UA" w:eastAsia="en-US"/>
        </w:rPr>
        <w:t>Основні засоби.</w:t>
      </w:r>
    </w:p>
    <w:p w:rsidR="00B60F8F" w:rsidRPr="00682EFB" w:rsidRDefault="00B60F8F" w:rsidP="00B60F8F">
      <w:pPr>
        <w:autoSpaceDE w:val="0"/>
        <w:autoSpaceDN w:val="0"/>
        <w:adjustRightInd w:val="0"/>
        <w:jc w:val="both"/>
        <w:rPr>
          <w:color w:val="000000" w:themeColor="text1"/>
          <w:sz w:val="22"/>
          <w:szCs w:val="22"/>
          <w:lang w:val="uk-UA" w:eastAsia="en-US"/>
        </w:rPr>
      </w:pPr>
      <w:r w:rsidRPr="00682EFB">
        <w:rPr>
          <w:color w:val="000000" w:themeColor="text1"/>
          <w:sz w:val="22"/>
          <w:szCs w:val="22"/>
          <w:lang w:val="uk-UA" w:eastAsia="en-US"/>
        </w:rPr>
        <w:t>В сумі основних засобів в 201</w:t>
      </w:r>
      <w:r w:rsidR="00FC05DB">
        <w:rPr>
          <w:color w:val="000000" w:themeColor="text1"/>
          <w:sz w:val="22"/>
          <w:szCs w:val="22"/>
          <w:lang w:val="uk-UA" w:eastAsia="en-US"/>
        </w:rPr>
        <w:t>8</w:t>
      </w:r>
      <w:r w:rsidRPr="00682EFB">
        <w:rPr>
          <w:color w:val="000000" w:themeColor="text1"/>
          <w:sz w:val="22"/>
          <w:szCs w:val="22"/>
          <w:lang w:val="uk-UA" w:eastAsia="en-US"/>
        </w:rPr>
        <w:t xml:space="preserve"> році відбулися наступні зміни (в тис. грн.):</w:t>
      </w:r>
    </w:p>
    <w:tbl>
      <w:tblPr>
        <w:tblW w:w="8896" w:type="dxa"/>
        <w:jc w:val="center"/>
        <w:tblBorders>
          <w:insideH w:val="single" w:sz="4" w:space="0" w:color="auto"/>
        </w:tblBorders>
        <w:tblLook w:val="01E0" w:firstRow="1" w:lastRow="1" w:firstColumn="1" w:lastColumn="1" w:noHBand="0" w:noVBand="0"/>
      </w:tblPr>
      <w:tblGrid>
        <w:gridCol w:w="2465"/>
        <w:gridCol w:w="1134"/>
        <w:gridCol w:w="1067"/>
        <w:gridCol w:w="1342"/>
        <w:gridCol w:w="1329"/>
        <w:gridCol w:w="1559"/>
      </w:tblGrid>
      <w:tr w:rsidR="00682EFB" w:rsidRPr="00682EFB" w:rsidTr="007F34EA">
        <w:trPr>
          <w:trHeight w:val="904"/>
          <w:jc w:val="center"/>
        </w:trPr>
        <w:tc>
          <w:tcPr>
            <w:tcW w:w="2465" w:type="dxa"/>
          </w:tcPr>
          <w:p w:rsidR="00B60F8F" w:rsidRPr="00682EFB" w:rsidRDefault="00B60F8F" w:rsidP="00B60F8F">
            <w:pPr>
              <w:autoSpaceDE w:val="0"/>
              <w:autoSpaceDN w:val="0"/>
              <w:adjustRightInd w:val="0"/>
              <w:jc w:val="center"/>
              <w:rPr>
                <w:color w:val="000000" w:themeColor="text1"/>
                <w:sz w:val="22"/>
                <w:szCs w:val="22"/>
                <w:lang w:val="uk-UA" w:eastAsia="en-US"/>
              </w:rPr>
            </w:pPr>
          </w:p>
        </w:tc>
        <w:tc>
          <w:tcPr>
            <w:tcW w:w="1134" w:type="dxa"/>
          </w:tcPr>
          <w:p w:rsidR="00B60F8F" w:rsidRPr="00682EFB" w:rsidRDefault="00B60F8F" w:rsidP="00B60F8F">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 xml:space="preserve">Машини та </w:t>
            </w:r>
            <w:proofErr w:type="spellStart"/>
            <w:r w:rsidRPr="00682EFB">
              <w:rPr>
                <w:color w:val="000000" w:themeColor="text1"/>
                <w:sz w:val="22"/>
                <w:szCs w:val="22"/>
                <w:lang w:val="uk-UA" w:eastAsia="en-US"/>
              </w:rPr>
              <w:t>облад-нання</w:t>
            </w:r>
            <w:proofErr w:type="spellEnd"/>
          </w:p>
        </w:tc>
        <w:tc>
          <w:tcPr>
            <w:tcW w:w="1067" w:type="dxa"/>
          </w:tcPr>
          <w:p w:rsidR="00B60F8F" w:rsidRPr="00682EFB" w:rsidRDefault="00B60F8F" w:rsidP="00B60F8F">
            <w:pPr>
              <w:autoSpaceDE w:val="0"/>
              <w:autoSpaceDN w:val="0"/>
              <w:adjustRightInd w:val="0"/>
              <w:jc w:val="center"/>
              <w:rPr>
                <w:color w:val="000000" w:themeColor="text1"/>
                <w:sz w:val="22"/>
                <w:szCs w:val="22"/>
                <w:lang w:val="uk-UA" w:eastAsia="en-US"/>
              </w:rPr>
            </w:pPr>
            <w:proofErr w:type="spellStart"/>
            <w:r w:rsidRPr="00682EFB">
              <w:rPr>
                <w:color w:val="000000" w:themeColor="text1"/>
                <w:sz w:val="22"/>
                <w:szCs w:val="22"/>
                <w:lang w:val="uk-UA" w:eastAsia="en-US"/>
              </w:rPr>
              <w:t>Інстру</w:t>
            </w:r>
            <w:proofErr w:type="spellEnd"/>
            <w:r w:rsidRPr="00682EFB">
              <w:rPr>
                <w:color w:val="000000" w:themeColor="text1"/>
                <w:sz w:val="22"/>
                <w:szCs w:val="22"/>
                <w:lang w:val="uk-UA" w:eastAsia="en-US"/>
              </w:rPr>
              <w:t>-менти, прилади, інвентар (меблі)</w:t>
            </w:r>
          </w:p>
        </w:tc>
        <w:tc>
          <w:tcPr>
            <w:tcW w:w="1342" w:type="dxa"/>
          </w:tcPr>
          <w:p w:rsidR="00B60F8F" w:rsidRPr="00682EFB" w:rsidRDefault="00B60F8F" w:rsidP="00B60F8F">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Інші основні засоби</w:t>
            </w:r>
          </w:p>
        </w:tc>
        <w:tc>
          <w:tcPr>
            <w:tcW w:w="1329" w:type="dxa"/>
          </w:tcPr>
          <w:p w:rsidR="00B60F8F" w:rsidRPr="00682EFB" w:rsidRDefault="00B60F8F" w:rsidP="00B60F8F">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Малоцінні необоротні матеріальні активи</w:t>
            </w:r>
          </w:p>
        </w:tc>
        <w:tc>
          <w:tcPr>
            <w:tcW w:w="1559" w:type="dxa"/>
            <w:shd w:val="clear" w:color="auto" w:fill="auto"/>
          </w:tcPr>
          <w:p w:rsidR="00B60F8F" w:rsidRPr="00682EFB" w:rsidRDefault="00B60F8F" w:rsidP="00B60F8F">
            <w:pPr>
              <w:autoSpaceDE w:val="0"/>
              <w:autoSpaceDN w:val="0"/>
              <w:adjustRightInd w:val="0"/>
              <w:jc w:val="center"/>
              <w:rPr>
                <w:b/>
                <w:color w:val="000000" w:themeColor="text1"/>
                <w:sz w:val="22"/>
                <w:szCs w:val="22"/>
                <w:lang w:val="uk-UA" w:eastAsia="en-US"/>
              </w:rPr>
            </w:pPr>
            <w:r w:rsidRPr="00682EFB">
              <w:rPr>
                <w:b/>
                <w:color w:val="000000" w:themeColor="text1"/>
                <w:sz w:val="22"/>
                <w:szCs w:val="22"/>
                <w:lang w:val="uk-UA" w:eastAsia="en-US"/>
              </w:rPr>
              <w:t>Всього</w:t>
            </w:r>
          </w:p>
        </w:tc>
      </w:tr>
      <w:tr w:rsidR="00682EFB" w:rsidRPr="00682EFB" w:rsidTr="007F34EA">
        <w:trPr>
          <w:jc w:val="center"/>
        </w:trPr>
        <w:tc>
          <w:tcPr>
            <w:tcW w:w="2465" w:type="dxa"/>
          </w:tcPr>
          <w:p w:rsidR="00B60F8F" w:rsidRPr="00682EFB" w:rsidRDefault="00B60F8F" w:rsidP="00FC05DB">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Первісна вартість на 31.12.1</w:t>
            </w:r>
            <w:r w:rsidR="00FC05DB">
              <w:rPr>
                <w:color w:val="000000" w:themeColor="text1"/>
                <w:sz w:val="22"/>
                <w:szCs w:val="22"/>
                <w:lang w:val="uk-UA" w:eastAsia="en-US"/>
              </w:rPr>
              <w:t>7</w:t>
            </w:r>
            <w:r w:rsidRPr="00682EFB">
              <w:rPr>
                <w:color w:val="000000" w:themeColor="text1"/>
                <w:sz w:val="22"/>
                <w:szCs w:val="22"/>
                <w:lang w:val="uk-UA" w:eastAsia="en-US"/>
              </w:rPr>
              <w:t>р.</w:t>
            </w:r>
          </w:p>
        </w:tc>
        <w:tc>
          <w:tcPr>
            <w:tcW w:w="1134" w:type="dxa"/>
          </w:tcPr>
          <w:p w:rsidR="00B60F8F" w:rsidRPr="00682EFB" w:rsidRDefault="00916944" w:rsidP="00916944">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305</w:t>
            </w:r>
          </w:p>
        </w:tc>
        <w:tc>
          <w:tcPr>
            <w:tcW w:w="1067" w:type="dxa"/>
          </w:tcPr>
          <w:p w:rsidR="00B60F8F" w:rsidRPr="00682EFB" w:rsidRDefault="00916944" w:rsidP="00916944">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211</w:t>
            </w:r>
          </w:p>
        </w:tc>
        <w:tc>
          <w:tcPr>
            <w:tcW w:w="1342" w:type="dxa"/>
          </w:tcPr>
          <w:p w:rsidR="00B60F8F" w:rsidRPr="00682EFB" w:rsidRDefault="00916944" w:rsidP="00B60F8F">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260</w:t>
            </w:r>
          </w:p>
        </w:tc>
        <w:tc>
          <w:tcPr>
            <w:tcW w:w="1329" w:type="dxa"/>
          </w:tcPr>
          <w:p w:rsidR="00B60F8F" w:rsidRPr="00682EFB" w:rsidRDefault="00916944" w:rsidP="00916944">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238</w:t>
            </w:r>
          </w:p>
        </w:tc>
        <w:tc>
          <w:tcPr>
            <w:tcW w:w="1559" w:type="dxa"/>
            <w:shd w:val="clear" w:color="auto" w:fill="auto"/>
          </w:tcPr>
          <w:p w:rsidR="00B60F8F" w:rsidRPr="00682EFB" w:rsidRDefault="00916944" w:rsidP="00B60F8F">
            <w:pPr>
              <w:autoSpaceDE w:val="0"/>
              <w:autoSpaceDN w:val="0"/>
              <w:adjustRightInd w:val="0"/>
              <w:jc w:val="center"/>
              <w:rPr>
                <w:b/>
                <w:color w:val="000000" w:themeColor="text1"/>
                <w:sz w:val="22"/>
                <w:szCs w:val="22"/>
                <w:lang w:val="uk-UA" w:eastAsia="en-US"/>
              </w:rPr>
            </w:pPr>
            <w:r>
              <w:rPr>
                <w:b/>
                <w:color w:val="000000" w:themeColor="text1"/>
                <w:sz w:val="22"/>
                <w:szCs w:val="22"/>
                <w:lang w:val="uk-UA" w:eastAsia="en-US"/>
              </w:rPr>
              <w:t>1014</w:t>
            </w:r>
          </w:p>
        </w:tc>
      </w:tr>
      <w:tr w:rsidR="00682EFB" w:rsidRPr="00682EFB" w:rsidTr="007F34EA">
        <w:trPr>
          <w:jc w:val="center"/>
        </w:trPr>
        <w:tc>
          <w:tcPr>
            <w:tcW w:w="2465" w:type="dxa"/>
          </w:tcPr>
          <w:p w:rsidR="00B60F8F" w:rsidRPr="00682EFB" w:rsidRDefault="00B60F8F" w:rsidP="00B60F8F">
            <w:pPr>
              <w:autoSpaceDE w:val="0"/>
              <w:autoSpaceDN w:val="0"/>
              <w:adjustRightInd w:val="0"/>
              <w:jc w:val="both"/>
              <w:rPr>
                <w:color w:val="000000" w:themeColor="text1"/>
                <w:sz w:val="22"/>
                <w:szCs w:val="22"/>
                <w:lang w:val="uk-UA" w:eastAsia="en-US"/>
              </w:rPr>
            </w:pPr>
            <w:r w:rsidRPr="00682EFB">
              <w:rPr>
                <w:color w:val="000000" w:themeColor="text1"/>
                <w:sz w:val="22"/>
                <w:szCs w:val="22"/>
                <w:lang w:val="uk-UA" w:eastAsia="en-US"/>
              </w:rPr>
              <w:t>Накопичений знос</w:t>
            </w:r>
          </w:p>
        </w:tc>
        <w:tc>
          <w:tcPr>
            <w:tcW w:w="1134" w:type="dxa"/>
          </w:tcPr>
          <w:p w:rsidR="00B60F8F" w:rsidRPr="00682EFB" w:rsidRDefault="00B31BB0" w:rsidP="00916944">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1</w:t>
            </w:r>
            <w:r w:rsidR="00916944">
              <w:rPr>
                <w:color w:val="000000" w:themeColor="text1"/>
                <w:sz w:val="22"/>
                <w:szCs w:val="22"/>
                <w:lang w:val="uk-UA" w:eastAsia="en-US"/>
              </w:rPr>
              <w:t>67</w:t>
            </w:r>
          </w:p>
        </w:tc>
        <w:tc>
          <w:tcPr>
            <w:tcW w:w="1067" w:type="dxa"/>
          </w:tcPr>
          <w:p w:rsidR="00B60F8F" w:rsidRPr="00682EFB" w:rsidRDefault="00916944" w:rsidP="00916944">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82</w:t>
            </w:r>
          </w:p>
        </w:tc>
        <w:tc>
          <w:tcPr>
            <w:tcW w:w="1342" w:type="dxa"/>
          </w:tcPr>
          <w:p w:rsidR="00B60F8F" w:rsidRPr="00682EFB" w:rsidRDefault="00916944" w:rsidP="00916944">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48</w:t>
            </w:r>
          </w:p>
        </w:tc>
        <w:tc>
          <w:tcPr>
            <w:tcW w:w="1329" w:type="dxa"/>
          </w:tcPr>
          <w:p w:rsidR="00B60F8F" w:rsidRPr="00682EFB" w:rsidRDefault="00916944" w:rsidP="00916944">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89</w:t>
            </w:r>
          </w:p>
        </w:tc>
        <w:tc>
          <w:tcPr>
            <w:tcW w:w="1559" w:type="dxa"/>
            <w:shd w:val="clear" w:color="auto" w:fill="auto"/>
          </w:tcPr>
          <w:p w:rsidR="00B60F8F" w:rsidRPr="00682EFB" w:rsidRDefault="00916944" w:rsidP="00916944">
            <w:pPr>
              <w:autoSpaceDE w:val="0"/>
              <w:autoSpaceDN w:val="0"/>
              <w:adjustRightInd w:val="0"/>
              <w:jc w:val="center"/>
              <w:rPr>
                <w:b/>
                <w:color w:val="000000" w:themeColor="text1"/>
                <w:sz w:val="22"/>
                <w:szCs w:val="22"/>
                <w:lang w:val="uk-UA" w:eastAsia="en-US"/>
              </w:rPr>
            </w:pPr>
            <w:r>
              <w:rPr>
                <w:b/>
                <w:color w:val="000000" w:themeColor="text1"/>
                <w:sz w:val="22"/>
                <w:szCs w:val="22"/>
                <w:lang w:val="uk-UA" w:eastAsia="en-US"/>
              </w:rPr>
              <w:t>386</w:t>
            </w:r>
          </w:p>
        </w:tc>
      </w:tr>
      <w:tr w:rsidR="00682EFB" w:rsidRPr="00682EFB" w:rsidTr="007F34EA">
        <w:trPr>
          <w:jc w:val="center"/>
        </w:trPr>
        <w:tc>
          <w:tcPr>
            <w:tcW w:w="2465" w:type="dxa"/>
          </w:tcPr>
          <w:p w:rsidR="00B60F8F" w:rsidRPr="00682EFB" w:rsidRDefault="00B60F8F" w:rsidP="00FC05DB">
            <w:pPr>
              <w:autoSpaceDE w:val="0"/>
              <w:autoSpaceDN w:val="0"/>
              <w:adjustRightInd w:val="0"/>
              <w:rPr>
                <w:b/>
                <w:color w:val="000000" w:themeColor="text1"/>
                <w:sz w:val="22"/>
                <w:szCs w:val="22"/>
                <w:lang w:val="en-US" w:eastAsia="en-US"/>
              </w:rPr>
            </w:pPr>
            <w:r w:rsidRPr="00682EFB">
              <w:rPr>
                <w:b/>
                <w:color w:val="000000" w:themeColor="text1"/>
                <w:sz w:val="22"/>
                <w:szCs w:val="22"/>
                <w:lang w:val="uk-UA" w:eastAsia="en-US"/>
              </w:rPr>
              <w:t>Балансова вартість на 31.12.1</w:t>
            </w:r>
            <w:r w:rsidR="00FC05DB">
              <w:rPr>
                <w:b/>
                <w:color w:val="000000" w:themeColor="text1"/>
                <w:sz w:val="22"/>
                <w:szCs w:val="22"/>
                <w:lang w:val="uk-UA" w:eastAsia="en-US"/>
              </w:rPr>
              <w:t>7</w:t>
            </w:r>
          </w:p>
        </w:tc>
        <w:tc>
          <w:tcPr>
            <w:tcW w:w="1134" w:type="dxa"/>
          </w:tcPr>
          <w:p w:rsidR="00B60F8F" w:rsidRPr="00916944" w:rsidRDefault="00704DE2" w:rsidP="00916944">
            <w:pPr>
              <w:autoSpaceDE w:val="0"/>
              <w:autoSpaceDN w:val="0"/>
              <w:adjustRightInd w:val="0"/>
              <w:jc w:val="center"/>
              <w:rPr>
                <w:b/>
                <w:color w:val="000000" w:themeColor="text1"/>
                <w:sz w:val="22"/>
                <w:szCs w:val="22"/>
                <w:lang w:val="uk-UA" w:eastAsia="en-US"/>
              </w:rPr>
            </w:pPr>
            <w:r w:rsidRPr="00682EFB">
              <w:rPr>
                <w:b/>
                <w:color w:val="000000" w:themeColor="text1"/>
                <w:sz w:val="22"/>
                <w:szCs w:val="22"/>
                <w:lang w:val="en-US" w:eastAsia="en-US"/>
              </w:rPr>
              <w:t>1</w:t>
            </w:r>
            <w:r w:rsidR="00916944">
              <w:rPr>
                <w:b/>
                <w:color w:val="000000" w:themeColor="text1"/>
                <w:sz w:val="22"/>
                <w:szCs w:val="22"/>
                <w:lang w:val="uk-UA" w:eastAsia="en-US"/>
              </w:rPr>
              <w:t>38</w:t>
            </w:r>
          </w:p>
        </w:tc>
        <w:tc>
          <w:tcPr>
            <w:tcW w:w="1067" w:type="dxa"/>
          </w:tcPr>
          <w:p w:rsidR="00B60F8F" w:rsidRPr="00682EFB" w:rsidRDefault="00704DE2" w:rsidP="00916944">
            <w:pPr>
              <w:autoSpaceDE w:val="0"/>
              <w:autoSpaceDN w:val="0"/>
              <w:adjustRightInd w:val="0"/>
              <w:jc w:val="center"/>
              <w:rPr>
                <w:b/>
                <w:color w:val="000000" w:themeColor="text1"/>
                <w:sz w:val="22"/>
                <w:szCs w:val="22"/>
                <w:lang w:val="en-US" w:eastAsia="en-US"/>
              </w:rPr>
            </w:pPr>
            <w:r w:rsidRPr="00682EFB">
              <w:rPr>
                <w:b/>
                <w:color w:val="000000" w:themeColor="text1"/>
                <w:sz w:val="22"/>
                <w:szCs w:val="22"/>
                <w:lang w:val="en-US" w:eastAsia="en-US"/>
              </w:rPr>
              <w:t>12</w:t>
            </w:r>
            <w:r w:rsidR="00916944">
              <w:rPr>
                <w:b/>
                <w:color w:val="000000" w:themeColor="text1"/>
                <w:sz w:val="22"/>
                <w:szCs w:val="22"/>
                <w:lang w:val="uk-UA" w:eastAsia="en-US"/>
              </w:rPr>
              <w:t>9</w:t>
            </w:r>
          </w:p>
        </w:tc>
        <w:tc>
          <w:tcPr>
            <w:tcW w:w="1342" w:type="dxa"/>
          </w:tcPr>
          <w:p w:rsidR="00B60F8F" w:rsidRPr="00916944" w:rsidRDefault="00916944" w:rsidP="00B60F8F">
            <w:pPr>
              <w:autoSpaceDE w:val="0"/>
              <w:autoSpaceDN w:val="0"/>
              <w:adjustRightInd w:val="0"/>
              <w:jc w:val="center"/>
              <w:rPr>
                <w:b/>
                <w:color w:val="000000" w:themeColor="text1"/>
                <w:sz w:val="22"/>
                <w:szCs w:val="22"/>
                <w:lang w:val="uk-UA" w:eastAsia="en-US"/>
              </w:rPr>
            </w:pPr>
            <w:r>
              <w:rPr>
                <w:b/>
                <w:color w:val="000000" w:themeColor="text1"/>
                <w:sz w:val="22"/>
                <w:szCs w:val="22"/>
                <w:lang w:val="uk-UA" w:eastAsia="en-US"/>
              </w:rPr>
              <w:t>212</w:t>
            </w:r>
          </w:p>
        </w:tc>
        <w:tc>
          <w:tcPr>
            <w:tcW w:w="1329" w:type="dxa"/>
          </w:tcPr>
          <w:p w:rsidR="00B60F8F" w:rsidRPr="00682EFB" w:rsidRDefault="00704DE2" w:rsidP="00916944">
            <w:pPr>
              <w:autoSpaceDE w:val="0"/>
              <w:autoSpaceDN w:val="0"/>
              <w:adjustRightInd w:val="0"/>
              <w:jc w:val="center"/>
              <w:rPr>
                <w:b/>
                <w:color w:val="000000" w:themeColor="text1"/>
                <w:sz w:val="22"/>
                <w:szCs w:val="22"/>
                <w:lang w:val="en-US" w:eastAsia="en-US"/>
              </w:rPr>
            </w:pPr>
            <w:r w:rsidRPr="00682EFB">
              <w:rPr>
                <w:b/>
                <w:color w:val="000000" w:themeColor="text1"/>
                <w:sz w:val="22"/>
                <w:szCs w:val="22"/>
                <w:lang w:val="en-US" w:eastAsia="en-US"/>
              </w:rPr>
              <w:t>1</w:t>
            </w:r>
            <w:r w:rsidR="00916944">
              <w:rPr>
                <w:b/>
                <w:color w:val="000000" w:themeColor="text1"/>
                <w:sz w:val="22"/>
                <w:szCs w:val="22"/>
                <w:lang w:val="uk-UA" w:eastAsia="en-US"/>
              </w:rPr>
              <w:t>49</w:t>
            </w:r>
          </w:p>
        </w:tc>
        <w:tc>
          <w:tcPr>
            <w:tcW w:w="1559" w:type="dxa"/>
            <w:shd w:val="clear" w:color="auto" w:fill="auto"/>
          </w:tcPr>
          <w:p w:rsidR="00B60F8F" w:rsidRPr="00682EFB" w:rsidRDefault="00916944" w:rsidP="00B60F8F">
            <w:pPr>
              <w:autoSpaceDE w:val="0"/>
              <w:autoSpaceDN w:val="0"/>
              <w:adjustRightInd w:val="0"/>
              <w:jc w:val="center"/>
              <w:rPr>
                <w:b/>
                <w:color w:val="000000" w:themeColor="text1"/>
                <w:sz w:val="22"/>
                <w:szCs w:val="22"/>
                <w:lang w:val="en-US" w:eastAsia="en-US"/>
              </w:rPr>
            </w:pPr>
            <w:r>
              <w:rPr>
                <w:b/>
                <w:color w:val="000000" w:themeColor="text1"/>
                <w:sz w:val="22"/>
                <w:szCs w:val="22"/>
                <w:lang w:val="en-US" w:eastAsia="en-US"/>
              </w:rPr>
              <w:t>628</w:t>
            </w:r>
          </w:p>
        </w:tc>
      </w:tr>
      <w:tr w:rsidR="00682EFB" w:rsidRPr="00682EFB" w:rsidTr="007F34EA">
        <w:trPr>
          <w:jc w:val="center"/>
        </w:trPr>
        <w:tc>
          <w:tcPr>
            <w:tcW w:w="2465" w:type="dxa"/>
          </w:tcPr>
          <w:p w:rsidR="00B60F8F" w:rsidRPr="00682EFB" w:rsidRDefault="00B60F8F" w:rsidP="00B60F8F">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Надходження</w:t>
            </w:r>
          </w:p>
        </w:tc>
        <w:tc>
          <w:tcPr>
            <w:tcW w:w="1134" w:type="dxa"/>
          </w:tcPr>
          <w:p w:rsidR="00B60F8F" w:rsidRPr="00682EFB" w:rsidRDefault="00336D4C" w:rsidP="00336D4C">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26</w:t>
            </w:r>
          </w:p>
        </w:tc>
        <w:tc>
          <w:tcPr>
            <w:tcW w:w="1067" w:type="dxa"/>
          </w:tcPr>
          <w:p w:rsidR="00B60F8F" w:rsidRPr="00682EFB" w:rsidRDefault="00C03C8C" w:rsidP="00336D4C">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2</w:t>
            </w:r>
            <w:r w:rsidR="00336D4C">
              <w:rPr>
                <w:color w:val="000000" w:themeColor="text1"/>
                <w:sz w:val="22"/>
                <w:szCs w:val="22"/>
                <w:lang w:val="uk-UA" w:eastAsia="en-US"/>
              </w:rPr>
              <w:t>8</w:t>
            </w:r>
          </w:p>
        </w:tc>
        <w:tc>
          <w:tcPr>
            <w:tcW w:w="1342" w:type="dxa"/>
          </w:tcPr>
          <w:p w:rsidR="00B60F8F" w:rsidRPr="00682EFB" w:rsidRDefault="00336D4C" w:rsidP="00B60F8F">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48</w:t>
            </w:r>
          </w:p>
        </w:tc>
        <w:tc>
          <w:tcPr>
            <w:tcW w:w="1329" w:type="dxa"/>
          </w:tcPr>
          <w:p w:rsidR="00B60F8F" w:rsidRPr="00682EFB" w:rsidRDefault="00C03C8C" w:rsidP="00B60F8F">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63</w:t>
            </w:r>
          </w:p>
        </w:tc>
        <w:tc>
          <w:tcPr>
            <w:tcW w:w="1559" w:type="dxa"/>
            <w:shd w:val="clear" w:color="auto" w:fill="auto"/>
          </w:tcPr>
          <w:p w:rsidR="00B60F8F" w:rsidRPr="00682EFB" w:rsidRDefault="00336D4C" w:rsidP="00B60F8F">
            <w:pPr>
              <w:autoSpaceDE w:val="0"/>
              <w:autoSpaceDN w:val="0"/>
              <w:adjustRightInd w:val="0"/>
              <w:jc w:val="center"/>
              <w:rPr>
                <w:b/>
                <w:color w:val="000000" w:themeColor="text1"/>
                <w:sz w:val="22"/>
                <w:szCs w:val="22"/>
                <w:lang w:val="uk-UA" w:eastAsia="en-US"/>
              </w:rPr>
            </w:pPr>
            <w:r>
              <w:rPr>
                <w:b/>
                <w:color w:val="000000" w:themeColor="text1"/>
                <w:sz w:val="22"/>
                <w:szCs w:val="22"/>
                <w:lang w:val="uk-UA" w:eastAsia="en-US"/>
              </w:rPr>
              <w:t>165</w:t>
            </w:r>
          </w:p>
        </w:tc>
      </w:tr>
      <w:tr w:rsidR="00682EFB" w:rsidRPr="00682EFB" w:rsidTr="007F34EA">
        <w:trPr>
          <w:jc w:val="center"/>
        </w:trPr>
        <w:tc>
          <w:tcPr>
            <w:tcW w:w="2465" w:type="dxa"/>
          </w:tcPr>
          <w:p w:rsidR="00B60F8F" w:rsidRPr="00682EFB" w:rsidRDefault="00B60F8F" w:rsidP="00B60F8F">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Вибуття</w:t>
            </w:r>
          </w:p>
        </w:tc>
        <w:tc>
          <w:tcPr>
            <w:tcW w:w="1134" w:type="dxa"/>
          </w:tcPr>
          <w:p w:rsidR="00B60F8F" w:rsidRPr="00682EFB" w:rsidRDefault="00C03C8C" w:rsidP="00B60F8F">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w:t>
            </w:r>
          </w:p>
        </w:tc>
        <w:tc>
          <w:tcPr>
            <w:tcW w:w="1067" w:type="dxa"/>
          </w:tcPr>
          <w:p w:rsidR="00B60F8F" w:rsidRPr="00682EFB" w:rsidRDefault="00C03C8C" w:rsidP="00B60F8F">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w:t>
            </w:r>
          </w:p>
        </w:tc>
        <w:tc>
          <w:tcPr>
            <w:tcW w:w="1342" w:type="dxa"/>
          </w:tcPr>
          <w:p w:rsidR="00B60F8F" w:rsidRPr="00682EFB" w:rsidRDefault="00C03C8C" w:rsidP="00B60F8F">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w:t>
            </w:r>
          </w:p>
        </w:tc>
        <w:tc>
          <w:tcPr>
            <w:tcW w:w="1329" w:type="dxa"/>
          </w:tcPr>
          <w:p w:rsidR="00B60F8F" w:rsidRPr="00682EFB" w:rsidRDefault="00336D4C" w:rsidP="00336D4C">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17</w:t>
            </w:r>
          </w:p>
        </w:tc>
        <w:tc>
          <w:tcPr>
            <w:tcW w:w="1559" w:type="dxa"/>
            <w:shd w:val="clear" w:color="auto" w:fill="auto"/>
          </w:tcPr>
          <w:p w:rsidR="00B60F8F" w:rsidRPr="00682EFB" w:rsidRDefault="00336D4C" w:rsidP="00B60F8F">
            <w:pPr>
              <w:autoSpaceDE w:val="0"/>
              <w:autoSpaceDN w:val="0"/>
              <w:adjustRightInd w:val="0"/>
              <w:jc w:val="center"/>
              <w:rPr>
                <w:b/>
                <w:color w:val="000000" w:themeColor="text1"/>
                <w:sz w:val="22"/>
                <w:szCs w:val="22"/>
                <w:lang w:val="uk-UA" w:eastAsia="en-US"/>
              </w:rPr>
            </w:pPr>
            <w:r>
              <w:rPr>
                <w:b/>
                <w:color w:val="000000" w:themeColor="text1"/>
                <w:sz w:val="22"/>
                <w:szCs w:val="22"/>
                <w:lang w:val="uk-UA" w:eastAsia="en-US"/>
              </w:rPr>
              <w:t>17</w:t>
            </w:r>
          </w:p>
        </w:tc>
      </w:tr>
      <w:tr w:rsidR="00682EFB" w:rsidRPr="00682EFB" w:rsidTr="007F34EA">
        <w:trPr>
          <w:jc w:val="center"/>
        </w:trPr>
        <w:tc>
          <w:tcPr>
            <w:tcW w:w="2465" w:type="dxa"/>
          </w:tcPr>
          <w:p w:rsidR="00B60F8F" w:rsidRPr="00682EFB" w:rsidRDefault="00B60F8F" w:rsidP="00B60F8F">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Амортизація</w:t>
            </w:r>
          </w:p>
        </w:tc>
        <w:tc>
          <w:tcPr>
            <w:tcW w:w="1134" w:type="dxa"/>
          </w:tcPr>
          <w:p w:rsidR="00B60F8F" w:rsidRPr="00682EFB" w:rsidRDefault="00336D4C" w:rsidP="00336D4C">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40</w:t>
            </w:r>
          </w:p>
        </w:tc>
        <w:tc>
          <w:tcPr>
            <w:tcW w:w="1067" w:type="dxa"/>
          </w:tcPr>
          <w:p w:rsidR="00B60F8F" w:rsidRPr="00682EFB" w:rsidRDefault="00336D4C" w:rsidP="00B60F8F">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67</w:t>
            </w:r>
          </w:p>
        </w:tc>
        <w:tc>
          <w:tcPr>
            <w:tcW w:w="1342" w:type="dxa"/>
          </w:tcPr>
          <w:p w:rsidR="00B60F8F" w:rsidRPr="00682EFB" w:rsidRDefault="00336D4C" w:rsidP="00336D4C">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22</w:t>
            </w:r>
          </w:p>
        </w:tc>
        <w:tc>
          <w:tcPr>
            <w:tcW w:w="1329" w:type="dxa"/>
          </w:tcPr>
          <w:p w:rsidR="00B60F8F" w:rsidRPr="00682EFB" w:rsidRDefault="00336D4C" w:rsidP="00336D4C">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70</w:t>
            </w:r>
          </w:p>
        </w:tc>
        <w:tc>
          <w:tcPr>
            <w:tcW w:w="1559" w:type="dxa"/>
            <w:shd w:val="clear" w:color="auto" w:fill="auto"/>
          </w:tcPr>
          <w:p w:rsidR="00B60F8F" w:rsidRPr="00682EFB" w:rsidRDefault="00C03C8C" w:rsidP="00336D4C">
            <w:pPr>
              <w:autoSpaceDE w:val="0"/>
              <w:autoSpaceDN w:val="0"/>
              <w:adjustRightInd w:val="0"/>
              <w:jc w:val="center"/>
              <w:rPr>
                <w:b/>
                <w:color w:val="000000" w:themeColor="text1"/>
                <w:sz w:val="22"/>
                <w:szCs w:val="22"/>
                <w:lang w:val="uk-UA" w:eastAsia="en-US"/>
              </w:rPr>
            </w:pPr>
            <w:r w:rsidRPr="00682EFB">
              <w:rPr>
                <w:b/>
                <w:color w:val="000000" w:themeColor="text1"/>
                <w:sz w:val="22"/>
                <w:szCs w:val="22"/>
                <w:lang w:val="uk-UA" w:eastAsia="en-US"/>
              </w:rPr>
              <w:t>1</w:t>
            </w:r>
            <w:r w:rsidR="00336D4C">
              <w:rPr>
                <w:b/>
                <w:color w:val="000000" w:themeColor="text1"/>
                <w:sz w:val="22"/>
                <w:szCs w:val="22"/>
                <w:lang w:val="uk-UA" w:eastAsia="en-US"/>
              </w:rPr>
              <w:t>99</w:t>
            </w:r>
          </w:p>
        </w:tc>
      </w:tr>
      <w:tr w:rsidR="00682EFB" w:rsidRPr="00682EFB" w:rsidTr="007F34EA">
        <w:trPr>
          <w:jc w:val="center"/>
        </w:trPr>
        <w:tc>
          <w:tcPr>
            <w:tcW w:w="2465" w:type="dxa"/>
          </w:tcPr>
          <w:p w:rsidR="00B60F8F" w:rsidRPr="00682EFB" w:rsidRDefault="00B60F8F" w:rsidP="00FC05DB">
            <w:pPr>
              <w:autoSpaceDE w:val="0"/>
              <w:autoSpaceDN w:val="0"/>
              <w:adjustRightInd w:val="0"/>
              <w:rPr>
                <w:b/>
                <w:color w:val="000000" w:themeColor="text1"/>
                <w:sz w:val="22"/>
                <w:szCs w:val="22"/>
                <w:lang w:val="uk-UA" w:eastAsia="en-US"/>
              </w:rPr>
            </w:pPr>
            <w:r w:rsidRPr="00682EFB">
              <w:rPr>
                <w:b/>
                <w:color w:val="000000" w:themeColor="text1"/>
                <w:sz w:val="22"/>
                <w:szCs w:val="22"/>
                <w:lang w:val="uk-UA" w:eastAsia="en-US"/>
              </w:rPr>
              <w:t>Балансова вартість на 31.12.1</w:t>
            </w:r>
            <w:r w:rsidR="00FC05DB">
              <w:rPr>
                <w:b/>
                <w:color w:val="000000" w:themeColor="text1"/>
                <w:sz w:val="22"/>
                <w:szCs w:val="22"/>
                <w:lang w:val="uk-UA" w:eastAsia="en-US"/>
              </w:rPr>
              <w:t>8</w:t>
            </w:r>
          </w:p>
        </w:tc>
        <w:tc>
          <w:tcPr>
            <w:tcW w:w="1134" w:type="dxa"/>
          </w:tcPr>
          <w:p w:rsidR="00B60F8F" w:rsidRPr="00682EFB" w:rsidRDefault="000D2B53" w:rsidP="006E64B7">
            <w:pPr>
              <w:autoSpaceDE w:val="0"/>
              <w:autoSpaceDN w:val="0"/>
              <w:adjustRightInd w:val="0"/>
              <w:jc w:val="center"/>
              <w:rPr>
                <w:b/>
                <w:color w:val="000000" w:themeColor="text1"/>
                <w:sz w:val="22"/>
                <w:szCs w:val="22"/>
                <w:lang w:val="en-US" w:eastAsia="en-US"/>
              </w:rPr>
            </w:pPr>
            <w:r w:rsidRPr="00682EFB">
              <w:rPr>
                <w:b/>
                <w:color w:val="000000" w:themeColor="text1"/>
                <w:sz w:val="22"/>
                <w:szCs w:val="22"/>
                <w:lang w:val="en-US" w:eastAsia="en-US"/>
              </w:rPr>
              <w:t>1</w:t>
            </w:r>
            <w:r w:rsidR="006E64B7">
              <w:rPr>
                <w:b/>
                <w:color w:val="000000" w:themeColor="text1"/>
                <w:sz w:val="22"/>
                <w:szCs w:val="22"/>
                <w:lang w:val="uk-UA" w:eastAsia="en-US"/>
              </w:rPr>
              <w:t>2</w:t>
            </w:r>
            <w:r w:rsidRPr="00682EFB">
              <w:rPr>
                <w:b/>
                <w:color w:val="000000" w:themeColor="text1"/>
                <w:sz w:val="22"/>
                <w:szCs w:val="22"/>
                <w:lang w:val="en-US" w:eastAsia="en-US"/>
              </w:rPr>
              <w:t>3</w:t>
            </w:r>
          </w:p>
        </w:tc>
        <w:tc>
          <w:tcPr>
            <w:tcW w:w="1067" w:type="dxa"/>
          </w:tcPr>
          <w:p w:rsidR="00B60F8F" w:rsidRPr="00682EFB" w:rsidRDefault="006E64B7" w:rsidP="006E64B7">
            <w:pPr>
              <w:autoSpaceDE w:val="0"/>
              <w:autoSpaceDN w:val="0"/>
              <w:adjustRightInd w:val="0"/>
              <w:jc w:val="center"/>
              <w:rPr>
                <w:b/>
                <w:color w:val="000000" w:themeColor="text1"/>
                <w:sz w:val="22"/>
                <w:szCs w:val="22"/>
                <w:lang w:val="en-US" w:eastAsia="en-US"/>
              </w:rPr>
            </w:pPr>
            <w:r>
              <w:rPr>
                <w:b/>
                <w:color w:val="000000" w:themeColor="text1"/>
                <w:sz w:val="22"/>
                <w:szCs w:val="22"/>
                <w:lang w:val="uk-UA" w:eastAsia="en-US"/>
              </w:rPr>
              <w:t>90</w:t>
            </w:r>
          </w:p>
        </w:tc>
        <w:tc>
          <w:tcPr>
            <w:tcW w:w="1342" w:type="dxa"/>
          </w:tcPr>
          <w:p w:rsidR="00B60F8F" w:rsidRPr="00682EFB" w:rsidRDefault="006E64B7" w:rsidP="006E64B7">
            <w:pPr>
              <w:autoSpaceDE w:val="0"/>
              <w:autoSpaceDN w:val="0"/>
              <w:adjustRightInd w:val="0"/>
              <w:jc w:val="center"/>
              <w:rPr>
                <w:b/>
                <w:color w:val="000000" w:themeColor="text1"/>
                <w:sz w:val="22"/>
                <w:szCs w:val="22"/>
                <w:lang w:val="en-US" w:eastAsia="en-US"/>
              </w:rPr>
            </w:pPr>
            <w:r>
              <w:rPr>
                <w:b/>
                <w:color w:val="000000" w:themeColor="text1"/>
                <w:sz w:val="22"/>
                <w:szCs w:val="22"/>
                <w:lang w:val="uk-UA" w:eastAsia="en-US"/>
              </w:rPr>
              <w:t>239</w:t>
            </w:r>
          </w:p>
        </w:tc>
        <w:tc>
          <w:tcPr>
            <w:tcW w:w="1329" w:type="dxa"/>
          </w:tcPr>
          <w:p w:rsidR="00B60F8F" w:rsidRPr="006E64B7" w:rsidRDefault="000D2B53" w:rsidP="006E64B7">
            <w:pPr>
              <w:autoSpaceDE w:val="0"/>
              <w:autoSpaceDN w:val="0"/>
              <w:adjustRightInd w:val="0"/>
              <w:jc w:val="center"/>
              <w:rPr>
                <w:b/>
                <w:color w:val="000000" w:themeColor="text1"/>
                <w:sz w:val="22"/>
                <w:szCs w:val="22"/>
                <w:lang w:val="uk-UA" w:eastAsia="en-US"/>
              </w:rPr>
            </w:pPr>
            <w:r w:rsidRPr="00682EFB">
              <w:rPr>
                <w:b/>
                <w:color w:val="000000" w:themeColor="text1"/>
                <w:sz w:val="22"/>
                <w:szCs w:val="22"/>
                <w:lang w:val="en-US" w:eastAsia="en-US"/>
              </w:rPr>
              <w:t>14</w:t>
            </w:r>
            <w:r w:rsidR="006E64B7">
              <w:rPr>
                <w:b/>
                <w:color w:val="000000" w:themeColor="text1"/>
                <w:sz w:val="22"/>
                <w:szCs w:val="22"/>
                <w:lang w:val="uk-UA" w:eastAsia="en-US"/>
              </w:rPr>
              <w:t>2</w:t>
            </w:r>
          </w:p>
        </w:tc>
        <w:tc>
          <w:tcPr>
            <w:tcW w:w="1559" w:type="dxa"/>
            <w:shd w:val="clear" w:color="auto" w:fill="auto"/>
          </w:tcPr>
          <w:p w:rsidR="00B60F8F" w:rsidRPr="00682EFB" w:rsidRDefault="006E64B7" w:rsidP="006E64B7">
            <w:pPr>
              <w:autoSpaceDE w:val="0"/>
              <w:autoSpaceDN w:val="0"/>
              <w:adjustRightInd w:val="0"/>
              <w:jc w:val="center"/>
              <w:rPr>
                <w:b/>
                <w:color w:val="000000" w:themeColor="text1"/>
                <w:sz w:val="22"/>
                <w:szCs w:val="22"/>
                <w:lang w:val="en-US" w:eastAsia="en-US"/>
              </w:rPr>
            </w:pPr>
            <w:r>
              <w:rPr>
                <w:b/>
                <w:color w:val="000000" w:themeColor="text1"/>
                <w:sz w:val="22"/>
                <w:szCs w:val="22"/>
                <w:lang w:val="uk-UA" w:eastAsia="en-US"/>
              </w:rPr>
              <w:t>594</w:t>
            </w:r>
          </w:p>
        </w:tc>
      </w:tr>
      <w:tr w:rsidR="00682EFB" w:rsidRPr="00682EFB" w:rsidTr="007F34EA">
        <w:trPr>
          <w:jc w:val="center"/>
        </w:trPr>
        <w:tc>
          <w:tcPr>
            <w:tcW w:w="2465" w:type="dxa"/>
          </w:tcPr>
          <w:p w:rsidR="00B60F8F" w:rsidRPr="00682EFB" w:rsidRDefault="00B60F8F" w:rsidP="00FC05DB">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Первісна вартість на 31.12.1</w:t>
            </w:r>
            <w:r w:rsidR="00FC05DB">
              <w:rPr>
                <w:color w:val="000000" w:themeColor="text1"/>
                <w:sz w:val="22"/>
                <w:szCs w:val="22"/>
                <w:lang w:val="uk-UA" w:eastAsia="en-US"/>
              </w:rPr>
              <w:t>8</w:t>
            </w:r>
            <w:r w:rsidRPr="00682EFB">
              <w:rPr>
                <w:color w:val="000000" w:themeColor="text1"/>
                <w:sz w:val="22"/>
                <w:szCs w:val="22"/>
                <w:lang w:val="uk-UA" w:eastAsia="en-US"/>
              </w:rPr>
              <w:t>р.</w:t>
            </w:r>
          </w:p>
        </w:tc>
        <w:tc>
          <w:tcPr>
            <w:tcW w:w="1134" w:type="dxa"/>
          </w:tcPr>
          <w:p w:rsidR="00B60F8F" w:rsidRPr="00682EFB" w:rsidRDefault="00C03C8C" w:rsidP="00985861">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3</w:t>
            </w:r>
            <w:r w:rsidR="00985861">
              <w:rPr>
                <w:color w:val="000000" w:themeColor="text1"/>
                <w:sz w:val="22"/>
                <w:szCs w:val="22"/>
                <w:lang w:val="uk-UA" w:eastAsia="en-US"/>
              </w:rPr>
              <w:t>30</w:t>
            </w:r>
          </w:p>
        </w:tc>
        <w:tc>
          <w:tcPr>
            <w:tcW w:w="1067" w:type="dxa"/>
          </w:tcPr>
          <w:p w:rsidR="00B60F8F" w:rsidRPr="00682EFB" w:rsidRDefault="00985861" w:rsidP="00B60F8F">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239</w:t>
            </w:r>
          </w:p>
        </w:tc>
        <w:tc>
          <w:tcPr>
            <w:tcW w:w="1342" w:type="dxa"/>
          </w:tcPr>
          <w:p w:rsidR="00B60F8F" w:rsidRPr="00682EFB" w:rsidRDefault="00985861" w:rsidP="00B60F8F">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309</w:t>
            </w:r>
          </w:p>
        </w:tc>
        <w:tc>
          <w:tcPr>
            <w:tcW w:w="1329" w:type="dxa"/>
          </w:tcPr>
          <w:p w:rsidR="00B60F8F" w:rsidRPr="00682EFB" w:rsidRDefault="00985861" w:rsidP="00B60F8F">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284</w:t>
            </w:r>
          </w:p>
        </w:tc>
        <w:tc>
          <w:tcPr>
            <w:tcW w:w="1559" w:type="dxa"/>
            <w:shd w:val="clear" w:color="auto" w:fill="auto"/>
          </w:tcPr>
          <w:p w:rsidR="00B60F8F" w:rsidRPr="00682EFB" w:rsidRDefault="00C03C8C" w:rsidP="00985861">
            <w:pPr>
              <w:autoSpaceDE w:val="0"/>
              <w:autoSpaceDN w:val="0"/>
              <w:adjustRightInd w:val="0"/>
              <w:jc w:val="center"/>
              <w:rPr>
                <w:b/>
                <w:color w:val="000000" w:themeColor="text1"/>
                <w:sz w:val="22"/>
                <w:szCs w:val="22"/>
                <w:lang w:val="uk-UA" w:eastAsia="en-US"/>
              </w:rPr>
            </w:pPr>
            <w:r w:rsidRPr="00682EFB">
              <w:rPr>
                <w:b/>
                <w:color w:val="000000" w:themeColor="text1"/>
                <w:sz w:val="22"/>
                <w:szCs w:val="22"/>
                <w:lang w:val="uk-UA" w:eastAsia="en-US"/>
              </w:rPr>
              <w:t>1</w:t>
            </w:r>
            <w:r w:rsidR="00985861">
              <w:rPr>
                <w:b/>
                <w:color w:val="000000" w:themeColor="text1"/>
                <w:sz w:val="22"/>
                <w:szCs w:val="22"/>
                <w:lang w:val="uk-UA" w:eastAsia="en-US"/>
              </w:rPr>
              <w:t>162</w:t>
            </w:r>
          </w:p>
        </w:tc>
      </w:tr>
      <w:tr w:rsidR="00B60F8F" w:rsidRPr="00682EFB" w:rsidTr="007F34EA">
        <w:trPr>
          <w:jc w:val="center"/>
        </w:trPr>
        <w:tc>
          <w:tcPr>
            <w:tcW w:w="2465" w:type="dxa"/>
          </w:tcPr>
          <w:p w:rsidR="00B60F8F" w:rsidRPr="00682EFB" w:rsidRDefault="00B60F8F" w:rsidP="00B60F8F">
            <w:pPr>
              <w:autoSpaceDE w:val="0"/>
              <w:autoSpaceDN w:val="0"/>
              <w:adjustRightInd w:val="0"/>
              <w:jc w:val="both"/>
              <w:rPr>
                <w:color w:val="000000" w:themeColor="text1"/>
                <w:sz w:val="22"/>
                <w:szCs w:val="22"/>
                <w:lang w:val="uk-UA" w:eastAsia="en-US"/>
              </w:rPr>
            </w:pPr>
            <w:r w:rsidRPr="00682EFB">
              <w:rPr>
                <w:color w:val="000000" w:themeColor="text1"/>
                <w:sz w:val="22"/>
                <w:szCs w:val="22"/>
                <w:lang w:val="uk-UA" w:eastAsia="en-US"/>
              </w:rPr>
              <w:t>Накопичений знос</w:t>
            </w:r>
          </w:p>
        </w:tc>
        <w:tc>
          <w:tcPr>
            <w:tcW w:w="1134" w:type="dxa"/>
          </w:tcPr>
          <w:p w:rsidR="00B60F8F" w:rsidRPr="00682EFB" w:rsidRDefault="00985861" w:rsidP="00B60F8F">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20</w:t>
            </w:r>
            <w:r w:rsidR="00C03C8C" w:rsidRPr="00682EFB">
              <w:rPr>
                <w:color w:val="000000" w:themeColor="text1"/>
                <w:sz w:val="22"/>
                <w:szCs w:val="22"/>
                <w:lang w:val="uk-UA" w:eastAsia="en-US"/>
              </w:rPr>
              <w:t>7</w:t>
            </w:r>
          </w:p>
        </w:tc>
        <w:tc>
          <w:tcPr>
            <w:tcW w:w="1067" w:type="dxa"/>
          </w:tcPr>
          <w:p w:rsidR="00B60F8F" w:rsidRPr="00682EFB" w:rsidRDefault="00985861" w:rsidP="00B60F8F">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149</w:t>
            </w:r>
          </w:p>
        </w:tc>
        <w:tc>
          <w:tcPr>
            <w:tcW w:w="1342" w:type="dxa"/>
          </w:tcPr>
          <w:p w:rsidR="00B60F8F" w:rsidRPr="00682EFB" w:rsidRDefault="00985861" w:rsidP="00B60F8F">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70</w:t>
            </w:r>
          </w:p>
        </w:tc>
        <w:tc>
          <w:tcPr>
            <w:tcW w:w="1329" w:type="dxa"/>
          </w:tcPr>
          <w:p w:rsidR="00B60F8F" w:rsidRPr="00682EFB" w:rsidRDefault="00985861" w:rsidP="00985861">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142</w:t>
            </w:r>
          </w:p>
        </w:tc>
        <w:tc>
          <w:tcPr>
            <w:tcW w:w="1559" w:type="dxa"/>
            <w:shd w:val="clear" w:color="auto" w:fill="auto"/>
          </w:tcPr>
          <w:p w:rsidR="00B60F8F" w:rsidRPr="00682EFB" w:rsidRDefault="00985861" w:rsidP="00985861">
            <w:pPr>
              <w:autoSpaceDE w:val="0"/>
              <w:autoSpaceDN w:val="0"/>
              <w:adjustRightInd w:val="0"/>
              <w:jc w:val="center"/>
              <w:rPr>
                <w:b/>
                <w:color w:val="000000" w:themeColor="text1"/>
                <w:sz w:val="22"/>
                <w:szCs w:val="22"/>
                <w:lang w:val="uk-UA" w:eastAsia="en-US"/>
              </w:rPr>
            </w:pPr>
            <w:r>
              <w:rPr>
                <w:b/>
                <w:color w:val="000000" w:themeColor="text1"/>
                <w:sz w:val="22"/>
                <w:szCs w:val="22"/>
                <w:lang w:val="uk-UA" w:eastAsia="en-US"/>
              </w:rPr>
              <w:t>568</w:t>
            </w:r>
          </w:p>
        </w:tc>
      </w:tr>
    </w:tbl>
    <w:p w:rsidR="00B60F8F" w:rsidRPr="00682EFB" w:rsidRDefault="00B60F8F" w:rsidP="00B60F8F">
      <w:pPr>
        <w:autoSpaceDE w:val="0"/>
        <w:autoSpaceDN w:val="0"/>
        <w:adjustRightInd w:val="0"/>
        <w:jc w:val="both"/>
        <w:rPr>
          <w:color w:val="000000" w:themeColor="text1"/>
          <w:sz w:val="22"/>
          <w:szCs w:val="22"/>
          <w:lang w:val="uk-UA" w:eastAsia="en-US"/>
        </w:rPr>
      </w:pPr>
    </w:p>
    <w:p w:rsidR="00B60F8F" w:rsidRPr="00682EFB" w:rsidRDefault="00B60F8F" w:rsidP="00B60F8F">
      <w:pPr>
        <w:autoSpaceDE w:val="0"/>
        <w:autoSpaceDN w:val="0"/>
        <w:adjustRightInd w:val="0"/>
        <w:jc w:val="both"/>
        <w:rPr>
          <w:b/>
          <w:i/>
          <w:color w:val="000000" w:themeColor="text1"/>
          <w:sz w:val="22"/>
          <w:szCs w:val="22"/>
          <w:lang w:val="uk-UA" w:eastAsia="en-US"/>
        </w:rPr>
      </w:pPr>
      <w:r w:rsidRPr="00682EFB">
        <w:rPr>
          <w:b/>
          <w:i/>
          <w:color w:val="000000" w:themeColor="text1"/>
          <w:sz w:val="22"/>
          <w:szCs w:val="22"/>
          <w:lang w:val="uk-UA" w:eastAsia="en-US"/>
        </w:rPr>
        <w:t>Нематеріальні активи.</w:t>
      </w:r>
    </w:p>
    <w:p w:rsidR="00B60F8F" w:rsidRPr="00682EFB" w:rsidRDefault="00B60F8F" w:rsidP="00B60F8F">
      <w:pPr>
        <w:autoSpaceDE w:val="0"/>
        <w:autoSpaceDN w:val="0"/>
        <w:adjustRightInd w:val="0"/>
        <w:jc w:val="both"/>
        <w:rPr>
          <w:color w:val="000000" w:themeColor="text1"/>
          <w:sz w:val="22"/>
          <w:szCs w:val="22"/>
          <w:lang w:val="uk-UA" w:eastAsia="en-US"/>
        </w:rPr>
      </w:pPr>
      <w:r w:rsidRPr="00682EFB">
        <w:rPr>
          <w:color w:val="000000" w:themeColor="text1"/>
          <w:sz w:val="22"/>
          <w:szCs w:val="22"/>
          <w:lang w:val="uk-UA" w:eastAsia="en-US"/>
        </w:rPr>
        <w:t>Нематеріальні активи Товариства складаються в основному з прав на програмного забезпечення. В су</w:t>
      </w:r>
      <w:r w:rsidR="005974A7">
        <w:rPr>
          <w:color w:val="000000" w:themeColor="text1"/>
          <w:sz w:val="22"/>
          <w:szCs w:val="22"/>
          <w:lang w:val="uk-UA" w:eastAsia="en-US"/>
        </w:rPr>
        <w:t>мі нематеріальних активів в 2018</w:t>
      </w:r>
      <w:r w:rsidRPr="00682EFB">
        <w:rPr>
          <w:color w:val="000000" w:themeColor="text1"/>
          <w:sz w:val="22"/>
          <w:szCs w:val="22"/>
          <w:lang w:val="uk-UA" w:eastAsia="en-US"/>
        </w:rPr>
        <w:t xml:space="preserve"> році відбулися наступні зміни (в тис. грн.):</w:t>
      </w:r>
    </w:p>
    <w:tbl>
      <w:tblPr>
        <w:tblW w:w="7608" w:type="dxa"/>
        <w:jc w:val="center"/>
        <w:tblBorders>
          <w:insideH w:val="single" w:sz="4" w:space="0" w:color="auto"/>
        </w:tblBorders>
        <w:tblLook w:val="01E0" w:firstRow="1" w:lastRow="1" w:firstColumn="1" w:lastColumn="1" w:noHBand="0" w:noVBand="0"/>
      </w:tblPr>
      <w:tblGrid>
        <w:gridCol w:w="4394"/>
        <w:gridCol w:w="3214"/>
      </w:tblGrid>
      <w:tr w:rsidR="00682EFB" w:rsidRPr="00682EFB" w:rsidTr="007F34EA">
        <w:trPr>
          <w:trHeight w:val="303"/>
          <w:jc w:val="center"/>
        </w:trPr>
        <w:tc>
          <w:tcPr>
            <w:tcW w:w="4394" w:type="dxa"/>
          </w:tcPr>
          <w:p w:rsidR="00B60F8F" w:rsidRPr="00682EFB" w:rsidRDefault="00B60F8F" w:rsidP="00B60F8F">
            <w:pPr>
              <w:autoSpaceDE w:val="0"/>
              <w:autoSpaceDN w:val="0"/>
              <w:adjustRightInd w:val="0"/>
              <w:jc w:val="center"/>
              <w:rPr>
                <w:color w:val="000000" w:themeColor="text1"/>
                <w:sz w:val="22"/>
                <w:szCs w:val="22"/>
                <w:lang w:val="uk-UA" w:eastAsia="en-US"/>
              </w:rPr>
            </w:pPr>
          </w:p>
        </w:tc>
        <w:tc>
          <w:tcPr>
            <w:tcW w:w="3214" w:type="dxa"/>
          </w:tcPr>
          <w:p w:rsidR="00B60F8F" w:rsidRPr="00682EFB" w:rsidRDefault="00B60F8F" w:rsidP="00B60F8F">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Інші нематеріальні активи</w:t>
            </w:r>
          </w:p>
        </w:tc>
      </w:tr>
      <w:tr w:rsidR="00682EFB" w:rsidRPr="00682EFB" w:rsidTr="007F34EA">
        <w:trPr>
          <w:jc w:val="center"/>
        </w:trPr>
        <w:tc>
          <w:tcPr>
            <w:tcW w:w="4394" w:type="dxa"/>
          </w:tcPr>
          <w:p w:rsidR="00B60F8F" w:rsidRPr="00682EFB" w:rsidRDefault="00B60F8F" w:rsidP="005974A7">
            <w:pPr>
              <w:autoSpaceDE w:val="0"/>
              <w:autoSpaceDN w:val="0"/>
              <w:adjustRightInd w:val="0"/>
              <w:jc w:val="both"/>
              <w:rPr>
                <w:color w:val="000000" w:themeColor="text1"/>
                <w:sz w:val="22"/>
                <w:szCs w:val="22"/>
                <w:lang w:val="uk-UA" w:eastAsia="en-US"/>
              </w:rPr>
            </w:pPr>
            <w:r w:rsidRPr="00682EFB">
              <w:rPr>
                <w:color w:val="000000" w:themeColor="text1"/>
                <w:sz w:val="22"/>
                <w:szCs w:val="22"/>
                <w:lang w:val="uk-UA" w:eastAsia="en-US"/>
              </w:rPr>
              <w:t>Первісна вартість на 01.01.1</w:t>
            </w:r>
            <w:r w:rsidR="005974A7">
              <w:rPr>
                <w:color w:val="000000" w:themeColor="text1"/>
                <w:sz w:val="22"/>
                <w:szCs w:val="22"/>
                <w:lang w:val="uk-UA" w:eastAsia="en-US"/>
              </w:rPr>
              <w:t>8</w:t>
            </w:r>
            <w:r w:rsidRPr="00682EFB">
              <w:rPr>
                <w:color w:val="000000" w:themeColor="text1"/>
                <w:sz w:val="22"/>
                <w:szCs w:val="22"/>
                <w:lang w:val="uk-UA" w:eastAsia="en-US"/>
              </w:rPr>
              <w:t>р.</w:t>
            </w:r>
          </w:p>
        </w:tc>
        <w:tc>
          <w:tcPr>
            <w:tcW w:w="3214" w:type="dxa"/>
          </w:tcPr>
          <w:p w:rsidR="00B60F8F" w:rsidRPr="00682EFB" w:rsidRDefault="007560B7" w:rsidP="00B60F8F">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15</w:t>
            </w:r>
          </w:p>
        </w:tc>
      </w:tr>
      <w:tr w:rsidR="00682EFB" w:rsidRPr="00682EFB" w:rsidTr="007F34EA">
        <w:trPr>
          <w:jc w:val="center"/>
        </w:trPr>
        <w:tc>
          <w:tcPr>
            <w:tcW w:w="4394" w:type="dxa"/>
          </w:tcPr>
          <w:p w:rsidR="00B60F8F" w:rsidRPr="00682EFB" w:rsidRDefault="00B60F8F" w:rsidP="00B60F8F">
            <w:pPr>
              <w:autoSpaceDE w:val="0"/>
              <w:autoSpaceDN w:val="0"/>
              <w:adjustRightInd w:val="0"/>
              <w:jc w:val="both"/>
              <w:rPr>
                <w:color w:val="000000" w:themeColor="text1"/>
                <w:sz w:val="22"/>
                <w:szCs w:val="22"/>
                <w:lang w:val="uk-UA" w:eastAsia="en-US"/>
              </w:rPr>
            </w:pPr>
            <w:r w:rsidRPr="00682EFB">
              <w:rPr>
                <w:color w:val="000000" w:themeColor="text1"/>
                <w:sz w:val="22"/>
                <w:szCs w:val="22"/>
                <w:lang w:val="uk-UA" w:eastAsia="en-US"/>
              </w:rPr>
              <w:t>Накопичений знос</w:t>
            </w:r>
          </w:p>
        </w:tc>
        <w:tc>
          <w:tcPr>
            <w:tcW w:w="3214" w:type="dxa"/>
          </w:tcPr>
          <w:p w:rsidR="00B60F8F" w:rsidRPr="00682EFB" w:rsidRDefault="00FC37B1" w:rsidP="00FC37B1">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10</w:t>
            </w:r>
          </w:p>
        </w:tc>
      </w:tr>
      <w:tr w:rsidR="00682EFB" w:rsidRPr="00682EFB" w:rsidTr="007F34EA">
        <w:trPr>
          <w:jc w:val="center"/>
        </w:trPr>
        <w:tc>
          <w:tcPr>
            <w:tcW w:w="4394" w:type="dxa"/>
          </w:tcPr>
          <w:p w:rsidR="00B60F8F" w:rsidRPr="00682EFB" w:rsidRDefault="00B60F8F" w:rsidP="005974A7">
            <w:pPr>
              <w:autoSpaceDE w:val="0"/>
              <w:autoSpaceDN w:val="0"/>
              <w:adjustRightInd w:val="0"/>
              <w:rPr>
                <w:b/>
                <w:color w:val="000000" w:themeColor="text1"/>
                <w:sz w:val="22"/>
                <w:szCs w:val="22"/>
                <w:lang w:val="uk-UA" w:eastAsia="en-US"/>
              </w:rPr>
            </w:pPr>
            <w:r w:rsidRPr="00682EFB">
              <w:rPr>
                <w:b/>
                <w:color w:val="000000" w:themeColor="text1"/>
                <w:sz w:val="22"/>
                <w:szCs w:val="22"/>
                <w:lang w:val="uk-UA" w:eastAsia="en-US"/>
              </w:rPr>
              <w:t>Балансова вартість на 01.01.1</w:t>
            </w:r>
            <w:r w:rsidR="005974A7">
              <w:rPr>
                <w:b/>
                <w:color w:val="000000" w:themeColor="text1"/>
                <w:sz w:val="22"/>
                <w:szCs w:val="22"/>
                <w:lang w:val="uk-UA" w:eastAsia="en-US"/>
              </w:rPr>
              <w:t>8</w:t>
            </w:r>
          </w:p>
        </w:tc>
        <w:tc>
          <w:tcPr>
            <w:tcW w:w="3214" w:type="dxa"/>
          </w:tcPr>
          <w:p w:rsidR="00B60F8F" w:rsidRPr="00682EFB" w:rsidRDefault="00FC37B1" w:rsidP="00B60F8F">
            <w:pPr>
              <w:autoSpaceDE w:val="0"/>
              <w:autoSpaceDN w:val="0"/>
              <w:adjustRightInd w:val="0"/>
              <w:jc w:val="center"/>
              <w:rPr>
                <w:b/>
                <w:color w:val="000000" w:themeColor="text1"/>
                <w:sz w:val="22"/>
                <w:szCs w:val="22"/>
                <w:lang w:val="en-US" w:eastAsia="en-US"/>
              </w:rPr>
            </w:pPr>
            <w:r>
              <w:rPr>
                <w:b/>
                <w:color w:val="000000" w:themeColor="text1"/>
                <w:sz w:val="22"/>
                <w:szCs w:val="22"/>
                <w:lang w:val="en-US" w:eastAsia="en-US"/>
              </w:rPr>
              <w:t>5</w:t>
            </w:r>
          </w:p>
        </w:tc>
      </w:tr>
      <w:tr w:rsidR="00682EFB" w:rsidRPr="00682EFB" w:rsidTr="007F34EA">
        <w:trPr>
          <w:jc w:val="center"/>
        </w:trPr>
        <w:tc>
          <w:tcPr>
            <w:tcW w:w="4394" w:type="dxa"/>
          </w:tcPr>
          <w:p w:rsidR="00B60F8F" w:rsidRPr="00682EFB" w:rsidRDefault="00B60F8F" w:rsidP="00B60F8F">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Надходження</w:t>
            </w:r>
          </w:p>
        </w:tc>
        <w:tc>
          <w:tcPr>
            <w:tcW w:w="3214" w:type="dxa"/>
          </w:tcPr>
          <w:p w:rsidR="00B60F8F" w:rsidRPr="00682EFB" w:rsidRDefault="007560B7" w:rsidP="00B60F8F">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w:t>
            </w:r>
          </w:p>
        </w:tc>
      </w:tr>
      <w:tr w:rsidR="00682EFB" w:rsidRPr="00682EFB" w:rsidTr="007F34EA">
        <w:trPr>
          <w:jc w:val="center"/>
        </w:trPr>
        <w:tc>
          <w:tcPr>
            <w:tcW w:w="4394" w:type="dxa"/>
          </w:tcPr>
          <w:p w:rsidR="00B60F8F" w:rsidRPr="00682EFB" w:rsidRDefault="00B60F8F" w:rsidP="00B60F8F">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Вибуття</w:t>
            </w:r>
          </w:p>
        </w:tc>
        <w:tc>
          <w:tcPr>
            <w:tcW w:w="3214" w:type="dxa"/>
          </w:tcPr>
          <w:p w:rsidR="00B60F8F" w:rsidRPr="00682EFB" w:rsidRDefault="007560B7" w:rsidP="00B60F8F">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w:t>
            </w:r>
          </w:p>
        </w:tc>
      </w:tr>
      <w:tr w:rsidR="00682EFB" w:rsidRPr="00682EFB" w:rsidTr="007F34EA">
        <w:trPr>
          <w:jc w:val="center"/>
        </w:trPr>
        <w:tc>
          <w:tcPr>
            <w:tcW w:w="4394" w:type="dxa"/>
          </w:tcPr>
          <w:p w:rsidR="00B60F8F" w:rsidRPr="00682EFB" w:rsidRDefault="00B60F8F" w:rsidP="00B60F8F">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Амортизація</w:t>
            </w:r>
          </w:p>
        </w:tc>
        <w:tc>
          <w:tcPr>
            <w:tcW w:w="3214" w:type="dxa"/>
          </w:tcPr>
          <w:p w:rsidR="00B60F8F" w:rsidRPr="00682EFB" w:rsidRDefault="00FC37B1" w:rsidP="00FC37B1">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2</w:t>
            </w:r>
          </w:p>
        </w:tc>
      </w:tr>
      <w:tr w:rsidR="00682EFB" w:rsidRPr="00682EFB" w:rsidTr="007F34EA">
        <w:trPr>
          <w:jc w:val="center"/>
        </w:trPr>
        <w:tc>
          <w:tcPr>
            <w:tcW w:w="4394" w:type="dxa"/>
          </w:tcPr>
          <w:p w:rsidR="00B60F8F" w:rsidRPr="00682EFB" w:rsidRDefault="00B60F8F" w:rsidP="005974A7">
            <w:pPr>
              <w:autoSpaceDE w:val="0"/>
              <w:autoSpaceDN w:val="0"/>
              <w:adjustRightInd w:val="0"/>
              <w:rPr>
                <w:b/>
                <w:color w:val="000000" w:themeColor="text1"/>
                <w:sz w:val="22"/>
                <w:szCs w:val="22"/>
                <w:lang w:val="uk-UA" w:eastAsia="en-US"/>
              </w:rPr>
            </w:pPr>
            <w:r w:rsidRPr="00682EFB">
              <w:rPr>
                <w:b/>
                <w:color w:val="000000" w:themeColor="text1"/>
                <w:sz w:val="22"/>
                <w:szCs w:val="22"/>
                <w:lang w:val="uk-UA" w:eastAsia="en-US"/>
              </w:rPr>
              <w:t>Балансова вартість на 31.12.1</w:t>
            </w:r>
            <w:r w:rsidR="005974A7">
              <w:rPr>
                <w:b/>
                <w:color w:val="000000" w:themeColor="text1"/>
                <w:sz w:val="22"/>
                <w:szCs w:val="22"/>
                <w:lang w:val="uk-UA" w:eastAsia="en-US"/>
              </w:rPr>
              <w:t>8</w:t>
            </w:r>
          </w:p>
        </w:tc>
        <w:tc>
          <w:tcPr>
            <w:tcW w:w="3214" w:type="dxa"/>
          </w:tcPr>
          <w:p w:rsidR="00B60F8F" w:rsidRPr="00682EFB" w:rsidRDefault="00FC37B1" w:rsidP="00B60F8F">
            <w:pPr>
              <w:autoSpaceDE w:val="0"/>
              <w:autoSpaceDN w:val="0"/>
              <w:adjustRightInd w:val="0"/>
              <w:jc w:val="center"/>
              <w:rPr>
                <w:b/>
                <w:color w:val="000000" w:themeColor="text1"/>
                <w:sz w:val="22"/>
                <w:szCs w:val="22"/>
                <w:lang w:val="en-US" w:eastAsia="en-US"/>
              </w:rPr>
            </w:pPr>
            <w:r>
              <w:rPr>
                <w:b/>
                <w:color w:val="000000" w:themeColor="text1"/>
                <w:sz w:val="22"/>
                <w:szCs w:val="22"/>
                <w:lang w:val="en-US" w:eastAsia="en-US"/>
              </w:rPr>
              <w:t>3</w:t>
            </w:r>
          </w:p>
        </w:tc>
      </w:tr>
      <w:tr w:rsidR="00682EFB" w:rsidRPr="00682EFB" w:rsidTr="007F34EA">
        <w:trPr>
          <w:jc w:val="center"/>
        </w:trPr>
        <w:tc>
          <w:tcPr>
            <w:tcW w:w="4394" w:type="dxa"/>
          </w:tcPr>
          <w:p w:rsidR="00B60F8F" w:rsidRPr="00682EFB" w:rsidRDefault="00B60F8F" w:rsidP="005974A7">
            <w:pPr>
              <w:autoSpaceDE w:val="0"/>
              <w:autoSpaceDN w:val="0"/>
              <w:adjustRightInd w:val="0"/>
              <w:jc w:val="both"/>
              <w:rPr>
                <w:color w:val="000000" w:themeColor="text1"/>
                <w:sz w:val="22"/>
                <w:szCs w:val="22"/>
                <w:lang w:val="uk-UA" w:eastAsia="en-US"/>
              </w:rPr>
            </w:pPr>
            <w:r w:rsidRPr="00682EFB">
              <w:rPr>
                <w:color w:val="000000" w:themeColor="text1"/>
                <w:sz w:val="22"/>
                <w:szCs w:val="22"/>
                <w:lang w:val="uk-UA" w:eastAsia="en-US"/>
              </w:rPr>
              <w:t>Первісна вартість на 31.12.1</w:t>
            </w:r>
            <w:r w:rsidR="005974A7">
              <w:rPr>
                <w:color w:val="000000" w:themeColor="text1"/>
                <w:sz w:val="22"/>
                <w:szCs w:val="22"/>
                <w:lang w:val="uk-UA" w:eastAsia="en-US"/>
              </w:rPr>
              <w:t>8</w:t>
            </w:r>
            <w:r w:rsidRPr="00682EFB">
              <w:rPr>
                <w:color w:val="000000" w:themeColor="text1"/>
                <w:sz w:val="22"/>
                <w:szCs w:val="22"/>
                <w:lang w:val="uk-UA" w:eastAsia="en-US"/>
              </w:rPr>
              <w:t>р.</w:t>
            </w:r>
          </w:p>
        </w:tc>
        <w:tc>
          <w:tcPr>
            <w:tcW w:w="3214" w:type="dxa"/>
          </w:tcPr>
          <w:p w:rsidR="00B60F8F" w:rsidRPr="00682EFB" w:rsidRDefault="007560B7" w:rsidP="00B60F8F">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15</w:t>
            </w:r>
          </w:p>
        </w:tc>
      </w:tr>
      <w:tr w:rsidR="00B60F8F" w:rsidRPr="00682EFB" w:rsidTr="007F34EA">
        <w:trPr>
          <w:jc w:val="center"/>
        </w:trPr>
        <w:tc>
          <w:tcPr>
            <w:tcW w:w="4394" w:type="dxa"/>
          </w:tcPr>
          <w:p w:rsidR="00B60F8F" w:rsidRPr="00682EFB" w:rsidRDefault="00B60F8F" w:rsidP="00B60F8F">
            <w:pPr>
              <w:autoSpaceDE w:val="0"/>
              <w:autoSpaceDN w:val="0"/>
              <w:adjustRightInd w:val="0"/>
              <w:jc w:val="both"/>
              <w:rPr>
                <w:color w:val="000000" w:themeColor="text1"/>
                <w:sz w:val="22"/>
                <w:szCs w:val="22"/>
                <w:lang w:val="uk-UA" w:eastAsia="en-US"/>
              </w:rPr>
            </w:pPr>
            <w:r w:rsidRPr="00682EFB">
              <w:rPr>
                <w:color w:val="000000" w:themeColor="text1"/>
                <w:sz w:val="22"/>
                <w:szCs w:val="22"/>
                <w:lang w:val="uk-UA" w:eastAsia="en-US"/>
              </w:rPr>
              <w:t>Накопичений знос</w:t>
            </w:r>
          </w:p>
        </w:tc>
        <w:tc>
          <w:tcPr>
            <w:tcW w:w="3214" w:type="dxa"/>
          </w:tcPr>
          <w:p w:rsidR="00B60F8F" w:rsidRPr="00682EFB" w:rsidRDefault="007560B7" w:rsidP="00FC37B1">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1</w:t>
            </w:r>
            <w:r w:rsidR="00FC37B1">
              <w:rPr>
                <w:color w:val="000000" w:themeColor="text1"/>
                <w:sz w:val="22"/>
                <w:szCs w:val="22"/>
                <w:lang w:val="uk-UA" w:eastAsia="en-US"/>
              </w:rPr>
              <w:t>2</w:t>
            </w:r>
          </w:p>
        </w:tc>
      </w:tr>
    </w:tbl>
    <w:p w:rsidR="00B60F8F" w:rsidRPr="00682EFB" w:rsidRDefault="00B60F8F" w:rsidP="00B60F8F">
      <w:pPr>
        <w:autoSpaceDE w:val="0"/>
        <w:autoSpaceDN w:val="0"/>
        <w:adjustRightInd w:val="0"/>
        <w:jc w:val="both"/>
        <w:rPr>
          <w:color w:val="000000" w:themeColor="text1"/>
          <w:sz w:val="22"/>
          <w:szCs w:val="22"/>
          <w:lang w:val="uk-UA" w:eastAsia="en-US"/>
        </w:rPr>
      </w:pPr>
    </w:p>
    <w:p w:rsidR="00A15232" w:rsidRPr="00682EFB" w:rsidRDefault="00A15232" w:rsidP="00B60F8F">
      <w:pPr>
        <w:autoSpaceDE w:val="0"/>
        <w:autoSpaceDN w:val="0"/>
        <w:adjustRightInd w:val="0"/>
        <w:jc w:val="both"/>
        <w:rPr>
          <w:color w:val="000000" w:themeColor="text1"/>
          <w:sz w:val="22"/>
          <w:szCs w:val="22"/>
          <w:lang w:val="uk-UA" w:eastAsia="en-US"/>
        </w:rPr>
      </w:pPr>
    </w:p>
    <w:p w:rsidR="00B60F8F" w:rsidRPr="00682EFB" w:rsidRDefault="00B60F8F" w:rsidP="00B60F8F">
      <w:pPr>
        <w:autoSpaceDE w:val="0"/>
        <w:autoSpaceDN w:val="0"/>
        <w:adjustRightInd w:val="0"/>
        <w:jc w:val="both"/>
        <w:rPr>
          <w:b/>
          <w:bCs/>
          <w:i/>
          <w:iCs/>
          <w:color w:val="000000" w:themeColor="text1"/>
          <w:sz w:val="22"/>
          <w:szCs w:val="22"/>
          <w:lang w:val="uk-UA" w:eastAsia="en-US"/>
        </w:rPr>
      </w:pPr>
      <w:r w:rsidRPr="00682EFB">
        <w:rPr>
          <w:b/>
          <w:bCs/>
          <w:i/>
          <w:iCs/>
          <w:color w:val="000000" w:themeColor="text1"/>
          <w:sz w:val="22"/>
          <w:szCs w:val="22"/>
          <w:lang w:val="uk-UA" w:eastAsia="en-US"/>
        </w:rPr>
        <w:t>Дебіторська заборгованість.</w:t>
      </w:r>
    </w:p>
    <w:p w:rsidR="00B60F8F" w:rsidRPr="00682EFB" w:rsidRDefault="00B60F8F" w:rsidP="00B60F8F">
      <w:pPr>
        <w:autoSpaceDE w:val="0"/>
        <w:autoSpaceDN w:val="0"/>
        <w:adjustRightInd w:val="0"/>
        <w:jc w:val="both"/>
        <w:rPr>
          <w:bCs/>
          <w:iCs/>
          <w:color w:val="000000" w:themeColor="text1"/>
          <w:sz w:val="22"/>
          <w:szCs w:val="22"/>
          <w:lang w:val="uk-UA" w:eastAsia="en-US"/>
        </w:rPr>
      </w:pPr>
      <w:r w:rsidRPr="00682EFB">
        <w:rPr>
          <w:bCs/>
          <w:iCs/>
          <w:color w:val="000000" w:themeColor="text1"/>
          <w:sz w:val="22"/>
          <w:szCs w:val="22"/>
          <w:lang w:val="uk-UA" w:eastAsia="en-US"/>
        </w:rPr>
        <w:t>Станом на 31 грудня поточна дебіторська заборгованість за основною діяльністю та інша дебіторська заборгованість мали наступну структуру (в тис. грн.):</w:t>
      </w:r>
    </w:p>
    <w:tbl>
      <w:tblPr>
        <w:tblW w:w="8821" w:type="dxa"/>
        <w:jc w:val="center"/>
        <w:tblBorders>
          <w:insideH w:val="single" w:sz="4" w:space="0" w:color="auto"/>
        </w:tblBorders>
        <w:tblLook w:val="01E0" w:firstRow="1" w:lastRow="1" w:firstColumn="1" w:lastColumn="1" w:noHBand="0" w:noVBand="0"/>
      </w:tblPr>
      <w:tblGrid>
        <w:gridCol w:w="5939"/>
        <w:gridCol w:w="1480"/>
        <w:gridCol w:w="1402"/>
      </w:tblGrid>
      <w:tr w:rsidR="00682EFB" w:rsidRPr="00682EFB" w:rsidTr="007F34EA">
        <w:trPr>
          <w:trHeight w:val="309"/>
          <w:jc w:val="center"/>
        </w:trPr>
        <w:tc>
          <w:tcPr>
            <w:tcW w:w="5939" w:type="dxa"/>
          </w:tcPr>
          <w:p w:rsidR="00B60F8F" w:rsidRPr="00682EFB" w:rsidRDefault="00B60F8F" w:rsidP="00B60F8F">
            <w:pPr>
              <w:autoSpaceDE w:val="0"/>
              <w:autoSpaceDN w:val="0"/>
              <w:adjustRightInd w:val="0"/>
              <w:jc w:val="center"/>
              <w:rPr>
                <w:color w:val="000000" w:themeColor="text1"/>
                <w:sz w:val="22"/>
                <w:szCs w:val="22"/>
                <w:lang w:val="uk-UA" w:eastAsia="en-US"/>
              </w:rPr>
            </w:pPr>
          </w:p>
        </w:tc>
        <w:tc>
          <w:tcPr>
            <w:tcW w:w="1480" w:type="dxa"/>
          </w:tcPr>
          <w:p w:rsidR="00B60F8F" w:rsidRPr="00682EFB" w:rsidRDefault="00B60F8F" w:rsidP="005E1CA2">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31.12.201</w:t>
            </w:r>
            <w:r w:rsidR="005E1CA2">
              <w:rPr>
                <w:color w:val="000000" w:themeColor="text1"/>
                <w:sz w:val="22"/>
                <w:szCs w:val="22"/>
                <w:lang w:val="uk-UA" w:eastAsia="en-US"/>
              </w:rPr>
              <w:t>7</w:t>
            </w:r>
          </w:p>
        </w:tc>
        <w:tc>
          <w:tcPr>
            <w:tcW w:w="1402" w:type="dxa"/>
          </w:tcPr>
          <w:p w:rsidR="00B60F8F" w:rsidRPr="00682EFB" w:rsidRDefault="00B60F8F" w:rsidP="005E1CA2">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31.12.201</w:t>
            </w:r>
            <w:r w:rsidR="005E1CA2">
              <w:rPr>
                <w:color w:val="000000" w:themeColor="text1"/>
                <w:sz w:val="22"/>
                <w:szCs w:val="22"/>
                <w:lang w:val="uk-UA" w:eastAsia="en-US"/>
              </w:rPr>
              <w:t>8</w:t>
            </w:r>
          </w:p>
        </w:tc>
      </w:tr>
      <w:tr w:rsidR="00682EFB" w:rsidRPr="00682EFB" w:rsidTr="007F34EA">
        <w:trPr>
          <w:trHeight w:val="309"/>
          <w:jc w:val="center"/>
        </w:trPr>
        <w:tc>
          <w:tcPr>
            <w:tcW w:w="5939" w:type="dxa"/>
          </w:tcPr>
          <w:p w:rsidR="00B60F8F" w:rsidRPr="00682EFB" w:rsidRDefault="00B60F8F" w:rsidP="00B60F8F">
            <w:pPr>
              <w:autoSpaceDE w:val="0"/>
              <w:autoSpaceDN w:val="0"/>
              <w:adjustRightInd w:val="0"/>
              <w:rPr>
                <w:color w:val="000000" w:themeColor="text1"/>
                <w:sz w:val="22"/>
                <w:szCs w:val="22"/>
                <w:lang w:val="uk-UA" w:eastAsia="en-US"/>
              </w:rPr>
            </w:pPr>
            <w:r w:rsidRPr="00682EFB">
              <w:rPr>
                <w:bCs/>
                <w:iCs/>
                <w:color w:val="000000" w:themeColor="text1"/>
                <w:sz w:val="22"/>
                <w:szCs w:val="22"/>
                <w:lang w:val="uk-UA" w:eastAsia="en-US"/>
              </w:rPr>
              <w:t>Дебіторська заборгованість за нарахованими процентами</w:t>
            </w:r>
          </w:p>
        </w:tc>
        <w:tc>
          <w:tcPr>
            <w:tcW w:w="1480" w:type="dxa"/>
          </w:tcPr>
          <w:p w:rsidR="00B60F8F" w:rsidRPr="00682EFB" w:rsidRDefault="005E1CA2" w:rsidP="005E1CA2">
            <w:pPr>
              <w:autoSpaceDE w:val="0"/>
              <w:autoSpaceDN w:val="0"/>
              <w:adjustRightInd w:val="0"/>
              <w:jc w:val="center"/>
              <w:rPr>
                <w:color w:val="000000" w:themeColor="text1"/>
                <w:sz w:val="22"/>
                <w:szCs w:val="22"/>
                <w:lang w:val="en-US" w:eastAsia="en-US"/>
              </w:rPr>
            </w:pPr>
            <w:r>
              <w:rPr>
                <w:color w:val="000000" w:themeColor="text1"/>
                <w:sz w:val="22"/>
                <w:szCs w:val="22"/>
                <w:lang w:val="uk-UA" w:eastAsia="en-US"/>
              </w:rPr>
              <w:t>345</w:t>
            </w:r>
          </w:p>
        </w:tc>
        <w:tc>
          <w:tcPr>
            <w:tcW w:w="1402" w:type="dxa"/>
          </w:tcPr>
          <w:p w:rsidR="00B60F8F" w:rsidRPr="00682EFB" w:rsidRDefault="002A6AB7" w:rsidP="002A6AB7">
            <w:pPr>
              <w:autoSpaceDE w:val="0"/>
              <w:autoSpaceDN w:val="0"/>
              <w:adjustRightInd w:val="0"/>
              <w:jc w:val="center"/>
              <w:rPr>
                <w:color w:val="000000" w:themeColor="text1"/>
                <w:sz w:val="22"/>
                <w:szCs w:val="22"/>
                <w:lang w:val="en-US" w:eastAsia="en-US"/>
              </w:rPr>
            </w:pPr>
            <w:r>
              <w:rPr>
                <w:color w:val="000000" w:themeColor="text1"/>
                <w:sz w:val="22"/>
                <w:szCs w:val="22"/>
                <w:lang w:val="uk-UA" w:eastAsia="en-US"/>
              </w:rPr>
              <w:t>440</w:t>
            </w:r>
          </w:p>
        </w:tc>
      </w:tr>
      <w:tr w:rsidR="00682EFB" w:rsidRPr="00682EFB" w:rsidTr="007F34EA">
        <w:trPr>
          <w:trHeight w:val="309"/>
          <w:jc w:val="center"/>
        </w:trPr>
        <w:tc>
          <w:tcPr>
            <w:tcW w:w="5939" w:type="dxa"/>
          </w:tcPr>
          <w:p w:rsidR="00B60F8F" w:rsidRPr="00682EFB" w:rsidRDefault="00B60F8F" w:rsidP="00B60F8F">
            <w:pPr>
              <w:autoSpaceDE w:val="0"/>
              <w:autoSpaceDN w:val="0"/>
              <w:adjustRightInd w:val="0"/>
              <w:rPr>
                <w:bCs/>
                <w:iCs/>
                <w:color w:val="000000" w:themeColor="text1"/>
                <w:sz w:val="22"/>
                <w:szCs w:val="22"/>
                <w:lang w:val="uk-UA" w:eastAsia="en-US"/>
              </w:rPr>
            </w:pPr>
            <w:r w:rsidRPr="00682EFB">
              <w:rPr>
                <w:bCs/>
                <w:iCs/>
                <w:color w:val="000000" w:themeColor="text1"/>
                <w:sz w:val="22"/>
                <w:szCs w:val="22"/>
                <w:lang w:val="uk-UA" w:eastAsia="en-US"/>
              </w:rPr>
              <w:t>Заборгованість по виданим кредитам, з урахуванням страхового резерву</w:t>
            </w:r>
          </w:p>
        </w:tc>
        <w:tc>
          <w:tcPr>
            <w:tcW w:w="1480" w:type="dxa"/>
          </w:tcPr>
          <w:p w:rsidR="00B60F8F" w:rsidRPr="00682EFB" w:rsidRDefault="005E1CA2" w:rsidP="00B60F8F">
            <w:pPr>
              <w:autoSpaceDE w:val="0"/>
              <w:autoSpaceDN w:val="0"/>
              <w:adjustRightInd w:val="0"/>
              <w:jc w:val="center"/>
              <w:rPr>
                <w:color w:val="000000" w:themeColor="text1"/>
                <w:sz w:val="22"/>
                <w:szCs w:val="22"/>
                <w:lang w:val="en-US" w:eastAsia="en-US"/>
              </w:rPr>
            </w:pPr>
            <w:r>
              <w:rPr>
                <w:color w:val="000000" w:themeColor="text1"/>
                <w:sz w:val="22"/>
                <w:szCs w:val="22"/>
                <w:lang w:val="en-US" w:eastAsia="en-US"/>
              </w:rPr>
              <w:t>6678</w:t>
            </w:r>
          </w:p>
        </w:tc>
        <w:tc>
          <w:tcPr>
            <w:tcW w:w="1402" w:type="dxa"/>
          </w:tcPr>
          <w:p w:rsidR="00B60F8F" w:rsidRPr="00682EFB" w:rsidRDefault="002A6AB7" w:rsidP="00B60F8F">
            <w:pPr>
              <w:autoSpaceDE w:val="0"/>
              <w:autoSpaceDN w:val="0"/>
              <w:adjustRightInd w:val="0"/>
              <w:jc w:val="center"/>
              <w:rPr>
                <w:color w:val="000000" w:themeColor="text1"/>
                <w:sz w:val="22"/>
                <w:szCs w:val="22"/>
                <w:lang w:val="en-US" w:eastAsia="en-US"/>
              </w:rPr>
            </w:pPr>
            <w:r>
              <w:rPr>
                <w:color w:val="000000" w:themeColor="text1"/>
                <w:sz w:val="22"/>
                <w:szCs w:val="22"/>
                <w:lang w:val="en-US" w:eastAsia="en-US"/>
              </w:rPr>
              <w:t>7705</w:t>
            </w:r>
          </w:p>
        </w:tc>
      </w:tr>
      <w:tr w:rsidR="00682EFB" w:rsidRPr="00682EFB" w:rsidTr="007F34EA">
        <w:trPr>
          <w:trHeight w:val="309"/>
          <w:jc w:val="center"/>
        </w:trPr>
        <w:tc>
          <w:tcPr>
            <w:tcW w:w="5939" w:type="dxa"/>
          </w:tcPr>
          <w:p w:rsidR="00B60F8F" w:rsidRPr="00682EFB" w:rsidRDefault="00B60F8F" w:rsidP="00B60F8F">
            <w:pPr>
              <w:autoSpaceDE w:val="0"/>
              <w:autoSpaceDN w:val="0"/>
              <w:adjustRightInd w:val="0"/>
              <w:rPr>
                <w:bCs/>
                <w:iCs/>
                <w:color w:val="000000" w:themeColor="text1"/>
                <w:sz w:val="22"/>
                <w:szCs w:val="22"/>
                <w:lang w:val="uk-UA" w:eastAsia="en-US"/>
              </w:rPr>
            </w:pPr>
            <w:r w:rsidRPr="00682EFB">
              <w:rPr>
                <w:bCs/>
                <w:iCs/>
                <w:color w:val="000000" w:themeColor="text1"/>
                <w:sz w:val="22"/>
                <w:szCs w:val="22"/>
                <w:lang w:val="uk-UA" w:eastAsia="en-US"/>
              </w:rPr>
              <w:t>Дебіторська заборгованість</w:t>
            </w:r>
            <w:r w:rsidRPr="00682EFB">
              <w:rPr>
                <w:bCs/>
                <w:iCs/>
                <w:color w:val="000000" w:themeColor="text1"/>
                <w:sz w:val="22"/>
                <w:szCs w:val="22"/>
                <w:lang w:eastAsia="en-US"/>
              </w:rPr>
              <w:t xml:space="preserve"> за </w:t>
            </w:r>
            <w:proofErr w:type="spellStart"/>
            <w:r w:rsidRPr="00682EFB">
              <w:rPr>
                <w:bCs/>
                <w:iCs/>
                <w:color w:val="000000" w:themeColor="text1"/>
                <w:sz w:val="22"/>
                <w:szCs w:val="22"/>
                <w:lang w:eastAsia="en-US"/>
              </w:rPr>
              <w:t>товари</w:t>
            </w:r>
            <w:proofErr w:type="spellEnd"/>
          </w:p>
        </w:tc>
        <w:tc>
          <w:tcPr>
            <w:tcW w:w="1480" w:type="dxa"/>
          </w:tcPr>
          <w:p w:rsidR="00B60F8F" w:rsidRPr="00682EFB" w:rsidRDefault="005E1CA2" w:rsidP="00B60F8F">
            <w:pPr>
              <w:autoSpaceDE w:val="0"/>
              <w:autoSpaceDN w:val="0"/>
              <w:adjustRightInd w:val="0"/>
              <w:jc w:val="center"/>
              <w:rPr>
                <w:color w:val="000000" w:themeColor="text1"/>
                <w:sz w:val="22"/>
                <w:szCs w:val="22"/>
                <w:lang w:val="uk-UA" w:eastAsia="en-US"/>
              </w:rPr>
            </w:pPr>
            <w:r>
              <w:rPr>
                <w:color w:val="000000" w:themeColor="text1"/>
                <w:sz w:val="22"/>
                <w:szCs w:val="22"/>
                <w:lang w:val="en-US" w:eastAsia="en-US"/>
              </w:rPr>
              <w:t>33</w:t>
            </w:r>
          </w:p>
        </w:tc>
        <w:tc>
          <w:tcPr>
            <w:tcW w:w="1402" w:type="dxa"/>
          </w:tcPr>
          <w:p w:rsidR="00B60F8F" w:rsidRPr="00FF488D" w:rsidRDefault="00CF0124" w:rsidP="00432D22">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w:t>
            </w:r>
          </w:p>
        </w:tc>
      </w:tr>
      <w:tr w:rsidR="00682EFB" w:rsidRPr="00682EFB" w:rsidTr="007F34EA">
        <w:trPr>
          <w:trHeight w:val="309"/>
          <w:jc w:val="center"/>
        </w:trPr>
        <w:tc>
          <w:tcPr>
            <w:tcW w:w="5939" w:type="dxa"/>
          </w:tcPr>
          <w:p w:rsidR="00B60F8F" w:rsidRPr="00682EFB" w:rsidRDefault="00B60F8F" w:rsidP="00B60F8F">
            <w:pPr>
              <w:autoSpaceDE w:val="0"/>
              <w:autoSpaceDN w:val="0"/>
              <w:adjustRightInd w:val="0"/>
              <w:rPr>
                <w:b/>
                <w:bCs/>
                <w:iCs/>
                <w:color w:val="000000" w:themeColor="text1"/>
                <w:sz w:val="22"/>
                <w:szCs w:val="22"/>
                <w:lang w:val="uk-UA" w:eastAsia="en-US"/>
              </w:rPr>
            </w:pPr>
            <w:r w:rsidRPr="00682EFB">
              <w:rPr>
                <w:b/>
                <w:bCs/>
                <w:iCs/>
                <w:color w:val="000000" w:themeColor="text1"/>
                <w:sz w:val="22"/>
                <w:szCs w:val="22"/>
                <w:lang w:val="uk-UA" w:eastAsia="en-US"/>
              </w:rPr>
              <w:t>Всього фінансових активів</w:t>
            </w:r>
          </w:p>
        </w:tc>
        <w:tc>
          <w:tcPr>
            <w:tcW w:w="1480" w:type="dxa"/>
          </w:tcPr>
          <w:p w:rsidR="00B60F8F" w:rsidRPr="00682EFB" w:rsidRDefault="005E1CA2" w:rsidP="00432D22">
            <w:pPr>
              <w:autoSpaceDE w:val="0"/>
              <w:autoSpaceDN w:val="0"/>
              <w:adjustRightInd w:val="0"/>
              <w:jc w:val="center"/>
              <w:rPr>
                <w:b/>
                <w:color w:val="000000" w:themeColor="text1"/>
                <w:sz w:val="22"/>
                <w:szCs w:val="22"/>
                <w:lang w:val="en-US" w:eastAsia="en-US"/>
              </w:rPr>
            </w:pPr>
            <w:r>
              <w:rPr>
                <w:b/>
                <w:color w:val="000000" w:themeColor="text1"/>
                <w:sz w:val="22"/>
                <w:szCs w:val="22"/>
                <w:lang w:val="en-US" w:eastAsia="en-US"/>
              </w:rPr>
              <w:t>7056</w:t>
            </w:r>
          </w:p>
        </w:tc>
        <w:tc>
          <w:tcPr>
            <w:tcW w:w="1402" w:type="dxa"/>
          </w:tcPr>
          <w:p w:rsidR="00B60F8F" w:rsidRPr="00682EFB" w:rsidRDefault="002A6AB7" w:rsidP="00CF0124">
            <w:pPr>
              <w:autoSpaceDE w:val="0"/>
              <w:autoSpaceDN w:val="0"/>
              <w:adjustRightInd w:val="0"/>
              <w:jc w:val="center"/>
              <w:rPr>
                <w:b/>
                <w:color w:val="000000" w:themeColor="text1"/>
                <w:sz w:val="22"/>
                <w:szCs w:val="22"/>
                <w:lang w:val="en-US" w:eastAsia="en-US"/>
              </w:rPr>
            </w:pPr>
            <w:r>
              <w:rPr>
                <w:b/>
                <w:color w:val="000000" w:themeColor="text1"/>
                <w:sz w:val="22"/>
                <w:szCs w:val="22"/>
                <w:lang w:val="uk-UA" w:eastAsia="en-US"/>
              </w:rPr>
              <w:t>8</w:t>
            </w:r>
            <w:r w:rsidR="00CF0124">
              <w:rPr>
                <w:b/>
                <w:color w:val="000000" w:themeColor="text1"/>
                <w:sz w:val="22"/>
                <w:szCs w:val="22"/>
                <w:lang w:val="uk-UA" w:eastAsia="en-US"/>
              </w:rPr>
              <w:t>145</w:t>
            </w:r>
          </w:p>
        </w:tc>
      </w:tr>
      <w:tr w:rsidR="00682EFB" w:rsidRPr="00682EFB" w:rsidTr="007F34EA">
        <w:trPr>
          <w:trHeight w:val="309"/>
          <w:jc w:val="center"/>
        </w:trPr>
        <w:tc>
          <w:tcPr>
            <w:tcW w:w="5939" w:type="dxa"/>
          </w:tcPr>
          <w:p w:rsidR="00B60F8F" w:rsidRPr="00682EFB" w:rsidRDefault="00B60F8F" w:rsidP="00B60F8F">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Передплати за товари роботи та послуги</w:t>
            </w:r>
          </w:p>
        </w:tc>
        <w:tc>
          <w:tcPr>
            <w:tcW w:w="1480" w:type="dxa"/>
          </w:tcPr>
          <w:p w:rsidR="00B60F8F" w:rsidRPr="00682EFB" w:rsidRDefault="005E1CA2" w:rsidP="00B60F8F">
            <w:pPr>
              <w:autoSpaceDE w:val="0"/>
              <w:autoSpaceDN w:val="0"/>
              <w:adjustRightInd w:val="0"/>
              <w:jc w:val="center"/>
              <w:rPr>
                <w:color w:val="000000" w:themeColor="text1"/>
                <w:sz w:val="22"/>
                <w:szCs w:val="22"/>
                <w:lang w:val="en-US" w:eastAsia="en-US"/>
              </w:rPr>
            </w:pPr>
            <w:r>
              <w:rPr>
                <w:color w:val="000000" w:themeColor="text1"/>
                <w:sz w:val="22"/>
                <w:szCs w:val="22"/>
                <w:lang w:val="en-US" w:eastAsia="en-US"/>
              </w:rPr>
              <w:t>33</w:t>
            </w:r>
          </w:p>
        </w:tc>
        <w:tc>
          <w:tcPr>
            <w:tcW w:w="1402" w:type="dxa"/>
          </w:tcPr>
          <w:p w:rsidR="00B60F8F" w:rsidRPr="002A6AB7" w:rsidRDefault="002A6AB7" w:rsidP="002A6AB7">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48</w:t>
            </w:r>
          </w:p>
        </w:tc>
      </w:tr>
      <w:tr w:rsidR="00682EFB" w:rsidRPr="00682EFB" w:rsidTr="007F34EA">
        <w:trPr>
          <w:trHeight w:val="309"/>
          <w:jc w:val="center"/>
        </w:trPr>
        <w:tc>
          <w:tcPr>
            <w:tcW w:w="5939" w:type="dxa"/>
          </w:tcPr>
          <w:p w:rsidR="00B60F8F" w:rsidRPr="00682EFB" w:rsidRDefault="00B60F8F" w:rsidP="00B60F8F">
            <w:pPr>
              <w:autoSpaceDE w:val="0"/>
              <w:autoSpaceDN w:val="0"/>
              <w:adjustRightInd w:val="0"/>
              <w:rPr>
                <w:color w:val="000000" w:themeColor="text1"/>
                <w:sz w:val="22"/>
                <w:szCs w:val="22"/>
                <w:lang w:val="uk-UA" w:eastAsia="en-US"/>
              </w:rPr>
            </w:pPr>
            <w:r w:rsidRPr="00682EFB">
              <w:rPr>
                <w:bCs/>
                <w:iCs/>
                <w:color w:val="000000" w:themeColor="text1"/>
                <w:sz w:val="22"/>
                <w:szCs w:val="22"/>
                <w:lang w:val="uk-UA" w:eastAsia="en-US"/>
              </w:rPr>
              <w:t>Дебіторська заборгованість</w:t>
            </w:r>
            <w:r w:rsidRPr="00682EFB">
              <w:rPr>
                <w:bCs/>
                <w:iCs/>
                <w:color w:val="000000" w:themeColor="text1"/>
                <w:sz w:val="22"/>
                <w:szCs w:val="22"/>
                <w:lang w:eastAsia="en-US"/>
              </w:rPr>
              <w:t xml:space="preserve"> за </w:t>
            </w:r>
            <w:proofErr w:type="spellStart"/>
            <w:r w:rsidRPr="00682EFB">
              <w:rPr>
                <w:bCs/>
                <w:iCs/>
                <w:color w:val="000000" w:themeColor="text1"/>
                <w:sz w:val="22"/>
                <w:szCs w:val="22"/>
                <w:lang w:eastAsia="en-US"/>
              </w:rPr>
              <w:t>товари</w:t>
            </w:r>
            <w:proofErr w:type="spellEnd"/>
            <w:r w:rsidRPr="00682EFB">
              <w:rPr>
                <w:bCs/>
                <w:iCs/>
                <w:color w:val="000000" w:themeColor="text1"/>
                <w:sz w:val="22"/>
                <w:szCs w:val="22"/>
                <w:lang w:eastAsia="en-US"/>
              </w:rPr>
              <w:t xml:space="preserve">, </w:t>
            </w:r>
            <w:proofErr w:type="spellStart"/>
            <w:r w:rsidRPr="00682EFB">
              <w:rPr>
                <w:bCs/>
                <w:iCs/>
                <w:color w:val="000000" w:themeColor="text1"/>
                <w:sz w:val="22"/>
                <w:szCs w:val="22"/>
                <w:lang w:eastAsia="en-US"/>
              </w:rPr>
              <w:t>роботи</w:t>
            </w:r>
            <w:proofErr w:type="spellEnd"/>
            <w:r w:rsidRPr="00682EFB">
              <w:rPr>
                <w:bCs/>
                <w:iCs/>
                <w:color w:val="000000" w:themeColor="text1"/>
                <w:sz w:val="22"/>
                <w:szCs w:val="22"/>
                <w:lang w:eastAsia="en-US"/>
              </w:rPr>
              <w:t xml:space="preserve">, </w:t>
            </w:r>
            <w:proofErr w:type="spellStart"/>
            <w:r w:rsidRPr="00682EFB">
              <w:rPr>
                <w:bCs/>
                <w:iCs/>
                <w:color w:val="000000" w:themeColor="text1"/>
                <w:sz w:val="22"/>
                <w:szCs w:val="22"/>
                <w:lang w:eastAsia="en-US"/>
              </w:rPr>
              <w:t>послуги</w:t>
            </w:r>
            <w:proofErr w:type="spellEnd"/>
          </w:p>
        </w:tc>
        <w:tc>
          <w:tcPr>
            <w:tcW w:w="1480" w:type="dxa"/>
          </w:tcPr>
          <w:p w:rsidR="00B60F8F" w:rsidRPr="00682EFB" w:rsidRDefault="00432D22" w:rsidP="00B60F8F">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w:t>
            </w:r>
          </w:p>
        </w:tc>
        <w:tc>
          <w:tcPr>
            <w:tcW w:w="1402" w:type="dxa"/>
          </w:tcPr>
          <w:p w:rsidR="00B60F8F" w:rsidRPr="00682EFB" w:rsidRDefault="00CF0124" w:rsidP="00B17998">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57</w:t>
            </w:r>
          </w:p>
        </w:tc>
      </w:tr>
      <w:tr w:rsidR="00682EFB" w:rsidRPr="00682EFB" w:rsidTr="007F34EA">
        <w:trPr>
          <w:trHeight w:val="309"/>
          <w:jc w:val="center"/>
        </w:trPr>
        <w:tc>
          <w:tcPr>
            <w:tcW w:w="5939" w:type="dxa"/>
          </w:tcPr>
          <w:p w:rsidR="00B60F8F" w:rsidRPr="00682EFB" w:rsidRDefault="00B60F8F" w:rsidP="00B60F8F">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Переплата по податкам</w:t>
            </w:r>
          </w:p>
        </w:tc>
        <w:tc>
          <w:tcPr>
            <w:tcW w:w="1480" w:type="dxa"/>
          </w:tcPr>
          <w:p w:rsidR="00B60F8F" w:rsidRPr="00682EFB" w:rsidRDefault="00365207" w:rsidP="00B60F8F">
            <w:pPr>
              <w:autoSpaceDE w:val="0"/>
              <w:autoSpaceDN w:val="0"/>
              <w:adjustRightInd w:val="0"/>
              <w:jc w:val="center"/>
              <w:rPr>
                <w:color w:val="000000" w:themeColor="text1"/>
                <w:sz w:val="22"/>
                <w:szCs w:val="22"/>
                <w:lang w:val="en-US" w:eastAsia="en-US"/>
              </w:rPr>
            </w:pPr>
            <w:r w:rsidRPr="00682EFB">
              <w:rPr>
                <w:color w:val="000000" w:themeColor="text1"/>
                <w:sz w:val="22"/>
                <w:szCs w:val="22"/>
                <w:lang w:val="en-US" w:eastAsia="en-US"/>
              </w:rPr>
              <w:t>-</w:t>
            </w:r>
          </w:p>
        </w:tc>
        <w:tc>
          <w:tcPr>
            <w:tcW w:w="1402" w:type="dxa"/>
          </w:tcPr>
          <w:p w:rsidR="00B60F8F" w:rsidRPr="00682EFB" w:rsidRDefault="00365207" w:rsidP="00B60F8F">
            <w:pPr>
              <w:autoSpaceDE w:val="0"/>
              <w:autoSpaceDN w:val="0"/>
              <w:adjustRightInd w:val="0"/>
              <w:jc w:val="center"/>
              <w:rPr>
                <w:color w:val="000000" w:themeColor="text1"/>
                <w:sz w:val="22"/>
                <w:szCs w:val="22"/>
                <w:lang w:val="en-US" w:eastAsia="en-US"/>
              </w:rPr>
            </w:pPr>
            <w:r w:rsidRPr="00682EFB">
              <w:rPr>
                <w:color w:val="000000" w:themeColor="text1"/>
                <w:sz w:val="22"/>
                <w:szCs w:val="22"/>
                <w:lang w:val="en-US" w:eastAsia="en-US"/>
              </w:rPr>
              <w:t>-</w:t>
            </w:r>
          </w:p>
        </w:tc>
      </w:tr>
      <w:tr w:rsidR="00682EFB" w:rsidRPr="00682EFB" w:rsidTr="007F34EA">
        <w:trPr>
          <w:trHeight w:val="309"/>
          <w:jc w:val="center"/>
        </w:trPr>
        <w:tc>
          <w:tcPr>
            <w:tcW w:w="5939" w:type="dxa"/>
          </w:tcPr>
          <w:p w:rsidR="00B60F8F" w:rsidRPr="00682EFB" w:rsidRDefault="00B60F8F" w:rsidP="00B60F8F">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Інша дебіторська заборгованість</w:t>
            </w:r>
          </w:p>
        </w:tc>
        <w:tc>
          <w:tcPr>
            <w:tcW w:w="1480" w:type="dxa"/>
          </w:tcPr>
          <w:p w:rsidR="00B60F8F" w:rsidRPr="00682EFB" w:rsidRDefault="00365207" w:rsidP="00B60F8F">
            <w:pPr>
              <w:autoSpaceDE w:val="0"/>
              <w:autoSpaceDN w:val="0"/>
              <w:adjustRightInd w:val="0"/>
              <w:jc w:val="center"/>
              <w:rPr>
                <w:color w:val="000000" w:themeColor="text1"/>
                <w:sz w:val="22"/>
                <w:szCs w:val="22"/>
                <w:lang w:val="en-US" w:eastAsia="en-US"/>
              </w:rPr>
            </w:pPr>
            <w:r w:rsidRPr="00682EFB">
              <w:rPr>
                <w:color w:val="000000" w:themeColor="text1"/>
                <w:sz w:val="22"/>
                <w:szCs w:val="22"/>
                <w:lang w:val="en-US" w:eastAsia="en-US"/>
              </w:rPr>
              <w:t>97</w:t>
            </w:r>
          </w:p>
        </w:tc>
        <w:tc>
          <w:tcPr>
            <w:tcW w:w="1402" w:type="dxa"/>
          </w:tcPr>
          <w:p w:rsidR="00B60F8F" w:rsidRPr="00682EFB" w:rsidRDefault="00365207" w:rsidP="00B60F8F">
            <w:pPr>
              <w:autoSpaceDE w:val="0"/>
              <w:autoSpaceDN w:val="0"/>
              <w:adjustRightInd w:val="0"/>
              <w:jc w:val="center"/>
              <w:rPr>
                <w:color w:val="000000" w:themeColor="text1"/>
                <w:sz w:val="22"/>
                <w:szCs w:val="22"/>
                <w:lang w:val="en-US" w:eastAsia="en-US"/>
              </w:rPr>
            </w:pPr>
            <w:r w:rsidRPr="00682EFB">
              <w:rPr>
                <w:color w:val="000000" w:themeColor="text1"/>
                <w:sz w:val="22"/>
                <w:szCs w:val="22"/>
                <w:lang w:val="en-US" w:eastAsia="en-US"/>
              </w:rPr>
              <w:t>97</w:t>
            </w:r>
          </w:p>
        </w:tc>
      </w:tr>
      <w:tr w:rsidR="00682EFB" w:rsidRPr="00682EFB" w:rsidTr="007F34EA">
        <w:trPr>
          <w:trHeight w:val="309"/>
          <w:jc w:val="center"/>
        </w:trPr>
        <w:tc>
          <w:tcPr>
            <w:tcW w:w="5939" w:type="dxa"/>
          </w:tcPr>
          <w:p w:rsidR="00B60F8F" w:rsidRPr="00682EFB" w:rsidRDefault="00B60F8F" w:rsidP="00B60F8F">
            <w:pPr>
              <w:autoSpaceDE w:val="0"/>
              <w:autoSpaceDN w:val="0"/>
              <w:adjustRightInd w:val="0"/>
              <w:rPr>
                <w:b/>
                <w:bCs/>
                <w:iCs/>
                <w:color w:val="000000" w:themeColor="text1"/>
                <w:sz w:val="22"/>
                <w:szCs w:val="22"/>
                <w:lang w:val="uk-UA" w:eastAsia="en-US"/>
              </w:rPr>
            </w:pPr>
            <w:r w:rsidRPr="00682EFB">
              <w:rPr>
                <w:b/>
                <w:bCs/>
                <w:iCs/>
                <w:color w:val="000000" w:themeColor="text1"/>
                <w:sz w:val="22"/>
                <w:szCs w:val="22"/>
                <w:lang w:val="uk-UA" w:eastAsia="en-US"/>
              </w:rPr>
              <w:t>Всього не фінансових активів</w:t>
            </w:r>
          </w:p>
        </w:tc>
        <w:tc>
          <w:tcPr>
            <w:tcW w:w="1480" w:type="dxa"/>
          </w:tcPr>
          <w:p w:rsidR="00B60F8F" w:rsidRPr="00682EFB" w:rsidRDefault="00365207" w:rsidP="00432D22">
            <w:pPr>
              <w:autoSpaceDE w:val="0"/>
              <w:autoSpaceDN w:val="0"/>
              <w:adjustRightInd w:val="0"/>
              <w:jc w:val="center"/>
              <w:rPr>
                <w:b/>
                <w:color w:val="000000" w:themeColor="text1"/>
                <w:sz w:val="22"/>
                <w:szCs w:val="22"/>
                <w:lang w:val="uk-UA" w:eastAsia="en-US"/>
              </w:rPr>
            </w:pPr>
            <w:r w:rsidRPr="00682EFB">
              <w:rPr>
                <w:b/>
                <w:color w:val="000000" w:themeColor="text1"/>
                <w:sz w:val="22"/>
                <w:szCs w:val="22"/>
                <w:lang w:val="en-US" w:eastAsia="en-US"/>
              </w:rPr>
              <w:t>1</w:t>
            </w:r>
            <w:r w:rsidR="005E1CA2">
              <w:rPr>
                <w:b/>
                <w:color w:val="000000" w:themeColor="text1"/>
                <w:sz w:val="22"/>
                <w:szCs w:val="22"/>
                <w:lang w:val="uk-UA" w:eastAsia="en-US"/>
              </w:rPr>
              <w:t>30</w:t>
            </w:r>
          </w:p>
        </w:tc>
        <w:tc>
          <w:tcPr>
            <w:tcW w:w="1402" w:type="dxa"/>
          </w:tcPr>
          <w:p w:rsidR="00B60F8F" w:rsidRPr="002A6AB7" w:rsidRDefault="00CF0124" w:rsidP="00CF0124">
            <w:pPr>
              <w:autoSpaceDE w:val="0"/>
              <w:autoSpaceDN w:val="0"/>
              <w:adjustRightInd w:val="0"/>
              <w:jc w:val="center"/>
              <w:rPr>
                <w:b/>
                <w:color w:val="000000" w:themeColor="text1"/>
                <w:sz w:val="22"/>
                <w:szCs w:val="22"/>
                <w:lang w:val="uk-UA" w:eastAsia="en-US"/>
              </w:rPr>
            </w:pPr>
            <w:r>
              <w:rPr>
                <w:b/>
                <w:color w:val="000000" w:themeColor="text1"/>
                <w:sz w:val="22"/>
                <w:szCs w:val="22"/>
                <w:lang w:val="uk-UA" w:eastAsia="en-US"/>
              </w:rPr>
              <w:t>202</w:t>
            </w:r>
          </w:p>
        </w:tc>
      </w:tr>
      <w:tr w:rsidR="00B60F8F" w:rsidRPr="00682EFB" w:rsidTr="007F34EA">
        <w:trPr>
          <w:jc w:val="center"/>
        </w:trPr>
        <w:tc>
          <w:tcPr>
            <w:tcW w:w="5939" w:type="dxa"/>
          </w:tcPr>
          <w:p w:rsidR="00B60F8F" w:rsidRPr="00682EFB" w:rsidRDefault="00B60F8F" w:rsidP="00B60F8F">
            <w:pPr>
              <w:autoSpaceDE w:val="0"/>
              <w:autoSpaceDN w:val="0"/>
              <w:adjustRightInd w:val="0"/>
              <w:rPr>
                <w:b/>
                <w:color w:val="000000" w:themeColor="text1"/>
                <w:sz w:val="22"/>
                <w:szCs w:val="22"/>
                <w:lang w:val="uk-UA" w:eastAsia="en-US"/>
              </w:rPr>
            </w:pPr>
            <w:r w:rsidRPr="00682EFB">
              <w:rPr>
                <w:b/>
                <w:color w:val="000000" w:themeColor="text1"/>
                <w:sz w:val="22"/>
                <w:szCs w:val="22"/>
                <w:lang w:val="uk-UA" w:eastAsia="en-US"/>
              </w:rPr>
              <w:t xml:space="preserve">Всього </w:t>
            </w:r>
            <w:r w:rsidRPr="00682EFB">
              <w:rPr>
                <w:b/>
                <w:bCs/>
                <w:iCs/>
                <w:color w:val="000000" w:themeColor="text1"/>
                <w:sz w:val="22"/>
                <w:szCs w:val="22"/>
                <w:lang w:val="uk-UA" w:eastAsia="en-US"/>
              </w:rPr>
              <w:t>дебіторська заборгованість за основною діяльністю та інша дебіторська заборгованість</w:t>
            </w:r>
          </w:p>
        </w:tc>
        <w:tc>
          <w:tcPr>
            <w:tcW w:w="1480" w:type="dxa"/>
          </w:tcPr>
          <w:p w:rsidR="00B60F8F" w:rsidRPr="00682EFB" w:rsidRDefault="005E1CA2" w:rsidP="00B60F8F">
            <w:pPr>
              <w:autoSpaceDE w:val="0"/>
              <w:autoSpaceDN w:val="0"/>
              <w:adjustRightInd w:val="0"/>
              <w:jc w:val="center"/>
              <w:rPr>
                <w:b/>
                <w:color w:val="000000" w:themeColor="text1"/>
                <w:sz w:val="22"/>
                <w:szCs w:val="22"/>
                <w:lang w:val="en-US" w:eastAsia="en-US"/>
              </w:rPr>
            </w:pPr>
            <w:r>
              <w:rPr>
                <w:b/>
                <w:color w:val="000000" w:themeColor="text1"/>
                <w:sz w:val="22"/>
                <w:szCs w:val="22"/>
                <w:lang w:val="en-US" w:eastAsia="en-US"/>
              </w:rPr>
              <w:t>7186</w:t>
            </w:r>
          </w:p>
        </w:tc>
        <w:tc>
          <w:tcPr>
            <w:tcW w:w="1402" w:type="dxa"/>
          </w:tcPr>
          <w:p w:rsidR="00B60F8F" w:rsidRPr="002A6AB7" w:rsidRDefault="002A6AB7" w:rsidP="00B60F8F">
            <w:pPr>
              <w:autoSpaceDE w:val="0"/>
              <w:autoSpaceDN w:val="0"/>
              <w:adjustRightInd w:val="0"/>
              <w:jc w:val="center"/>
              <w:rPr>
                <w:b/>
                <w:color w:val="000000" w:themeColor="text1"/>
                <w:sz w:val="22"/>
                <w:szCs w:val="22"/>
                <w:lang w:val="uk-UA" w:eastAsia="en-US"/>
              </w:rPr>
            </w:pPr>
            <w:r>
              <w:rPr>
                <w:b/>
                <w:color w:val="000000" w:themeColor="text1"/>
                <w:sz w:val="22"/>
                <w:szCs w:val="22"/>
                <w:lang w:val="uk-UA" w:eastAsia="en-US"/>
              </w:rPr>
              <w:t>8347</w:t>
            </w:r>
          </w:p>
        </w:tc>
      </w:tr>
    </w:tbl>
    <w:p w:rsidR="00B60F8F" w:rsidRPr="00682EFB" w:rsidRDefault="00B60F8F" w:rsidP="00B60F8F">
      <w:pPr>
        <w:autoSpaceDE w:val="0"/>
        <w:autoSpaceDN w:val="0"/>
        <w:adjustRightInd w:val="0"/>
        <w:jc w:val="both"/>
        <w:rPr>
          <w:bCs/>
          <w:iCs/>
          <w:color w:val="000000" w:themeColor="text1"/>
          <w:sz w:val="22"/>
          <w:szCs w:val="22"/>
          <w:lang w:val="uk-UA" w:eastAsia="en-US"/>
        </w:rPr>
      </w:pPr>
    </w:p>
    <w:p w:rsidR="00B60F8F" w:rsidRPr="00682EFB" w:rsidRDefault="00B60F8F" w:rsidP="00B60F8F">
      <w:pPr>
        <w:autoSpaceDE w:val="0"/>
        <w:autoSpaceDN w:val="0"/>
        <w:adjustRightInd w:val="0"/>
        <w:spacing w:before="120"/>
        <w:jc w:val="both"/>
        <w:rPr>
          <w:bCs/>
          <w:iCs/>
          <w:color w:val="000000" w:themeColor="text1"/>
          <w:sz w:val="22"/>
          <w:szCs w:val="22"/>
          <w:lang w:val="uk-UA" w:eastAsia="en-US"/>
        </w:rPr>
      </w:pPr>
      <w:r w:rsidRPr="00682EFB">
        <w:rPr>
          <w:bCs/>
          <w:iCs/>
          <w:color w:val="000000" w:themeColor="text1"/>
          <w:sz w:val="22"/>
          <w:szCs w:val="22"/>
          <w:lang w:val="uk-UA" w:eastAsia="en-US"/>
        </w:rPr>
        <w:t>Аналіз кредитної якості дебіторської заборгованості за основною діяльністю та іншої дебіторської заборгованості наведений нижче (в тис. грн.):</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620"/>
        <w:gridCol w:w="1620"/>
        <w:gridCol w:w="1620"/>
        <w:gridCol w:w="1620"/>
      </w:tblGrid>
      <w:tr w:rsidR="00682EFB" w:rsidRPr="00682EFB" w:rsidTr="00B60F8F">
        <w:tc>
          <w:tcPr>
            <w:tcW w:w="2808" w:type="dxa"/>
            <w:vMerge w:val="restart"/>
          </w:tcPr>
          <w:p w:rsidR="00B60F8F" w:rsidRPr="00682EFB" w:rsidRDefault="00B60F8F" w:rsidP="00B60F8F">
            <w:pPr>
              <w:autoSpaceDE w:val="0"/>
              <w:autoSpaceDN w:val="0"/>
              <w:adjustRightInd w:val="0"/>
              <w:jc w:val="center"/>
              <w:rPr>
                <w:bCs/>
                <w:iCs/>
                <w:color w:val="000000" w:themeColor="text1"/>
                <w:sz w:val="22"/>
                <w:szCs w:val="22"/>
                <w:lang w:val="uk-UA" w:eastAsia="en-US"/>
              </w:rPr>
            </w:pPr>
          </w:p>
        </w:tc>
        <w:tc>
          <w:tcPr>
            <w:tcW w:w="3240" w:type="dxa"/>
            <w:gridSpan w:val="2"/>
          </w:tcPr>
          <w:p w:rsidR="00B60F8F" w:rsidRPr="00682EFB" w:rsidRDefault="00B60F8F" w:rsidP="00C56026">
            <w:pPr>
              <w:autoSpaceDE w:val="0"/>
              <w:autoSpaceDN w:val="0"/>
              <w:adjustRightInd w:val="0"/>
              <w:jc w:val="center"/>
              <w:rPr>
                <w:bCs/>
                <w:iCs/>
                <w:color w:val="000000" w:themeColor="text1"/>
                <w:sz w:val="22"/>
                <w:szCs w:val="22"/>
                <w:lang w:val="uk-UA" w:eastAsia="en-US"/>
              </w:rPr>
            </w:pPr>
            <w:r w:rsidRPr="00682EFB">
              <w:rPr>
                <w:color w:val="000000" w:themeColor="text1"/>
                <w:sz w:val="22"/>
                <w:szCs w:val="22"/>
                <w:lang w:val="uk-UA" w:eastAsia="en-US"/>
              </w:rPr>
              <w:t>31.12.201</w:t>
            </w:r>
            <w:r w:rsidR="00C56026">
              <w:rPr>
                <w:color w:val="000000" w:themeColor="text1"/>
                <w:sz w:val="22"/>
                <w:szCs w:val="22"/>
                <w:lang w:val="uk-UA" w:eastAsia="en-US"/>
              </w:rPr>
              <w:t>7</w:t>
            </w:r>
          </w:p>
        </w:tc>
        <w:tc>
          <w:tcPr>
            <w:tcW w:w="3240" w:type="dxa"/>
            <w:gridSpan w:val="2"/>
          </w:tcPr>
          <w:p w:rsidR="00B60F8F" w:rsidRPr="00682EFB" w:rsidRDefault="00B60F8F" w:rsidP="00C56026">
            <w:pPr>
              <w:autoSpaceDE w:val="0"/>
              <w:autoSpaceDN w:val="0"/>
              <w:adjustRightInd w:val="0"/>
              <w:jc w:val="center"/>
              <w:rPr>
                <w:bCs/>
                <w:iCs/>
                <w:color w:val="000000" w:themeColor="text1"/>
                <w:sz w:val="22"/>
                <w:szCs w:val="22"/>
                <w:lang w:val="uk-UA" w:eastAsia="en-US"/>
              </w:rPr>
            </w:pPr>
            <w:r w:rsidRPr="00682EFB">
              <w:rPr>
                <w:color w:val="000000" w:themeColor="text1"/>
                <w:sz w:val="22"/>
                <w:szCs w:val="22"/>
                <w:lang w:val="uk-UA" w:eastAsia="en-US"/>
              </w:rPr>
              <w:t>31.12.201</w:t>
            </w:r>
            <w:r w:rsidR="00C56026">
              <w:rPr>
                <w:color w:val="000000" w:themeColor="text1"/>
                <w:sz w:val="22"/>
                <w:szCs w:val="22"/>
                <w:lang w:val="uk-UA" w:eastAsia="en-US"/>
              </w:rPr>
              <w:t>8</w:t>
            </w:r>
          </w:p>
        </w:tc>
      </w:tr>
      <w:tr w:rsidR="00682EFB" w:rsidRPr="00682EFB" w:rsidTr="00B60F8F">
        <w:tc>
          <w:tcPr>
            <w:tcW w:w="2808" w:type="dxa"/>
            <w:vMerge/>
          </w:tcPr>
          <w:p w:rsidR="00B60F8F" w:rsidRPr="00682EFB" w:rsidRDefault="00B60F8F" w:rsidP="00B60F8F">
            <w:pPr>
              <w:autoSpaceDE w:val="0"/>
              <w:autoSpaceDN w:val="0"/>
              <w:adjustRightInd w:val="0"/>
              <w:jc w:val="center"/>
              <w:rPr>
                <w:bCs/>
                <w:iCs/>
                <w:color w:val="000000" w:themeColor="text1"/>
                <w:sz w:val="22"/>
                <w:szCs w:val="22"/>
                <w:lang w:val="uk-UA" w:eastAsia="en-US"/>
              </w:rPr>
            </w:pPr>
          </w:p>
        </w:tc>
        <w:tc>
          <w:tcPr>
            <w:tcW w:w="1620" w:type="dxa"/>
          </w:tcPr>
          <w:p w:rsidR="00B60F8F" w:rsidRPr="00682EFB" w:rsidRDefault="00B60F8F" w:rsidP="00B60F8F">
            <w:pPr>
              <w:autoSpaceDE w:val="0"/>
              <w:autoSpaceDN w:val="0"/>
              <w:adjustRightInd w:val="0"/>
              <w:jc w:val="center"/>
              <w:rPr>
                <w:bCs/>
                <w:iCs/>
                <w:color w:val="000000" w:themeColor="text1"/>
                <w:sz w:val="22"/>
                <w:szCs w:val="22"/>
                <w:lang w:val="uk-UA" w:eastAsia="en-US"/>
              </w:rPr>
            </w:pPr>
            <w:r w:rsidRPr="00682EFB">
              <w:rPr>
                <w:bCs/>
                <w:iCs/>
                <w:color w:val="000000" w:themeColor="text1"/>
                <w:sz w:val="22"/>
                <w:szCs w:val="22"/>
                <w:lang w:val="uk-UA" w:eastAsia="en-US"/>
              </w:rPr>
              <w:t xml:space="preserve">Фінансова дебіторська заборгованість </w:t>
            </w:r>
          </w:p>
        </w:tc>
        <w:tc>
          <w:tcPr>
            <w:tcW w:w="1620" w:type="dxa"/>
          </w:tcPr>
          <w:p w:rsidR="00B60F8F" w:rsidRPr="00682EFB" w:rsidRDefault="00B60F8F" w:rsidP="00B60F8F">
            <w:pPr>
              <w:autoSpaceDE w:val="0"/>
              <w:autoSpaceDN w:val="0"/>
              <w:adjustRightInd w:val="0"/>
              <w:jc w:val="center"/>
              <w:rPr>
                <w:bCs/>
                <w:iCs/>
                <w:color w:val="000000" w:themeColor="text1"/>
                <w:sz w:val="22"/>
                <w:szCs w:val="22"/>
                <w:lang w:val="uk-UA" w:eastAsia="en-US"/>
              </w:rPr>
            </w:pPr>
            <w:r w:rsidRPr="00682EFB">
              <w:rPr>
                <w:bCs/>
                <w:iCs/>
                <w:color w:val="000000" w:themeColor="text1"/>
                <w:sz w:val="22"/>
                <w:szCs w:val="22"/>
                <w:lang w:val="uk-UA" w:eastAsia="en-US"/>
              </w:rPr>
              <w:t>Не фінансова дебіторська заборгованість</w:t>
            </w:r>
          </w:p>
        </w:tc>
        <w:tc>
          <w:tcPr>
            <w:tcW w:w="1620" w:type="dxa"/>
          </w:tcPr>
          <w:p w:rsidR="00B60F8F" w:rsidRPr="00682EFB" w:rsidRDefault="00B60F8F" w:rsidP="00B60F8F">
            <w:pPr>
              <w:autoSpaceDE w:val="0"/>
              <w:autoSpaceDN w:val="0"/>
              <w:adjustRightInd w:val="0"/>
              <w:jc w:val="center"/>
              <w:rPr>
                <w:bCs/>
                <w:iCs/>
                <w:color w:val="000000" w:themeColor="text1"/>
                <w:sz w:val="22"/>
                <w:szCs w:val="22"/>
                <w:lang w:val="uk-UA" w:eastAsia="en-US"/>
              </w:rPr>
            </w:pPr>
            <w:r w:rsidRPr="00682EFB">
              <w:rPr>
                <w:bCs/>
                <w:iCs/>
                <w:color w:val="000000" w:themeColor="text1"/>
                <w:sz w:val="22"/>
                <w:szCs w:val="22"/>
                <w:lang w:val="uk-UA" w:eastAsia="en-US"/>
              </w:rPr>
              <w:t xml:space="preserve">Фінансова дебіторська заборгованість </w:t>
            </w:r>
          </w:p>
        </w:tc>
        <w:tc>
          <w:tcPr>
            <w:tcW w:w="1620" w:type="dxa"/>
          </w:tcPr>
          <w:p w:rsidR="00B60F8F" w:rsidRPr="00682EFB" w:rsidRDefault="00B60F8F" w:rsidP="00B60F8F">
            <w:pPr>
              <w:autoSpaceDE w:val="0"/>
              <w:autoSpaceDN w:val="0"/>
              <w:adjustRightInd w:val="0"/>
              <w:jc w:val="center"/>
              <w:rPr>
                <w:bCs/>
                <w:iCs/>
                <w:color w:val="000000" w:themeColor="text1"/>
                <w:sz w:val="22"/>
                <w:szCs w:val="22"/>
                <w:lang w:val="uk-UA" w:eastAsia="en-US"/>
              </w:rPr>
            </w:pPr>
            <w:r w:rsidRPr="00682EFB">
              <w:rPr>
                <w:bCs/>
                <w:iCs/>
                <w:color w:val="000000" w:themeColor="text1"/>
                <w:sz w:val="22"/>
                <w:szCs w:val="22"/>
                <w:lang w:val="uk-UA" w:eastAsia="en-US"/>
              </w:rPr>
              <w:t>Не фінансова дебіторська заборгованість</w:t>
            </w:r>
          </w:p>
        </w:tc>
      </w:tr>
      <w:tr w:rsidR="00682EFB" w:rsidRPr="00682EFB" w:rsidTr="00B60F8F">
        <w:tc>
          <w:tcPr>
            <w:tcW w:w="2808" w:type="dxa"/>
          </w:tcPr>
          <w:p w:rsidR="00B60F8F" w:rsidRPr="00682EFB" w:rsidRDefault="00B60F8F" w:rsidP="00B60F8F">
            <w:pPr>
              <w:autoSpaceDE w:val="0"/>
              <w:autoSpaceDN w:val="0"/>
              <w:adjustRightInd w:val="0"/>
              <w:rPr>
                <w:bCs/>
                <w:iCs/>
                <w:color w:val="000000" w:themeColor="text1"/>
                <w:sz w:val="22"/>
                <w:szCs w:val="22"/>
                <w:lang w:val="uk-UA" w:eastAsia="en-US"/>
              </w:rPr>
            </w:pPr>
            <w:r w:rsidRPr="00682EFB">
              <w:rPr>
                <w:bCs/>
                <w:iCs/>
                <w:color w:val="000000" w:themeColor="text1"/>
                <w:sz w:val="22"/>
                <w:szCs w:val="22"/>
                <w:lang w:val="uk-UA" w:eastAsia="en-US"/>
              </w:rPr>
              <w:t>Всього поточна  та забезпечена дебіторська заборгованість</w:t>
            </w:r>
          </w:p>
        </w:tc>
        <w:tc>
          <w:tcPr>
            <w:tcW w:w="1620" w:type="dxa"/>
          </w:tcPr>
          <w:p w:rsidR="00B60F8F" w:rsidRPr="00682EFB" w:rsidRDefault="00C56026" w:rsidP="00432D22">
            <w:pPr>
              <w:autoSpaceDE w:val="0"/>
              <w:autoSpaceDN w:val="0"/>
              <w:adjustRightInd w:val="0"/>
              <w:jc w:val="center"/>
              <w:rPr>
                <w:bCs/>
                <w:iCs/>
                <w:color w:val="000000" w:themeColor="text1"/>
                <w:sz w:val="22"/>
                <w:szCs w:val="22"/>
                <w:lang w:val="uk-UA" w:eastAsia="en-US"/>
              </w:rPr>
            </w:pPr>
            <w:r>
              <w:rPr>
                <w:bCs/>
                <w:iCs/>
                <w:color w:val="000000" w:themeColor="text1"/>
                <w:sz w:val="22"/>
                <w:szCs w:val="22"/>
                <w:lang w:val="uk-UA" w:eastAsia="en-US"/>
              </w:rPr>
              <w:t>7056</w:t>
            </w:r>
          </w:p>
        </w:tc>
        <w:tc>
          <w:tcPr>
            <w:tcW w:w="1620" w:type="dxa"/>
          </w:tcPr>
          <w:p w:rsidR="00B60F8F" w:rsidRPr="00682EFB" w:rsidRDefault="00432D22" w:rsidP="00C56026">
            <w:pPr>
              <w:autoSpaceDE w:val="0"/>
              <w:autoSpaceDN w:val="0"/>
              <w:adjustRightInd w:val="0"/>
              <w:jc w:val="center"/>
              <w:rPr>
                <w:bCs/>
                <w:iCs/>
                <w:color w:val="000000" w:themeColor="text1"/>
                <w:sz w:val="22"/>
                <w:szCs w:val="22"/>
                <w:lang w:val="en-US" w:eastAsia="en-US"/>
              </w:rPr>
            </w:pPr>
            <w:r w:rsidRPr="00682EFB">
              <w:rPr>
                <w:bCs/>
                <w:iCs/>
                <w:color w:val="000000" w:themeColor="text1"/>
                <w:sz w:val="22"/>
                <w:szCs w:val="22"/>
                <w:lang w:val="uk-UA" w:eastAsia="en-US"/>
              </w:rPr>
              <w:t>1</w:t>
            </w:r>
            <w:r w:rsidR="00C56026">
              <w:rPr>
                <w:bCs/>
                <w:iCs/>
                <w:color w:val="000000" w:themeColor="text1"/>
                <w:sz w:val="22"/>
                <w:szCs w:val="22"/>
                <w:lang w:val="uk-UA" w:eastAsia="en-US"/>
              </w:rPr>
              <w:t>30</w:t>
            </w:r>
          </w:p>
        </w:tc>
        <w:tc>
          <w:tcPr>
            <w:tcW w:w="1620" w:type="dxa"/>
          </w:tcPr>
          <w:p w:rsidR="00B60F8F" w:rsidRPr="00682EFB" w:rsidRDefault="00D95B56" w:rsidP="00D95B56">
            <w:pPr>
              <w:autoSpaceDE w:val="0"/>
              <w:autoSpaceDN w:val="0"/>
              <w:adjustRightInd w:val="0"/>
              <w:jc w:val="center"/>
              <w:rPr>
                <w:bCs/>
                <w:iCs/>
                <w:color w:val="000000" w:themeColor="text1"/>
                <w:sz w:val="22"/>
                <w:szCs w:val="22"/>
                <w:lang w:val="uk-UA" w:eastAsia="en-US"/>
              </w:rPr>
            </w:pPr>
            <w:r>
              <w:rPr>
                <w:bCs/>
                <w:iCs/>
                <w:color w:val="000000" w:themeColor="text1"/>
                <w:sz w:val="22"/>
                <w:szCs w:val="22"/>
                <w:lang w:val="uk-UA" w:eastAsia="en-US"/>
              </w:rPr>
              <w:t>8145</w:t>
            </w:r>
          </w:p>
        </w:tc>
        <w:tc>
          <w:tcPr>
            <w:tcW w:w="1620" w:type="dxa"/>
          </w:tcPr>
          <w:p w:rsidR="00B60F8F" w:rsidRPr="00682EFB" w:rsidRDefault="00D95B56" w:rsidP="00D95B56">
            <w:pPr>
              <w:autoSpaceDE w:val="0"/>
              <w:autoSpaceDN w:val="0"/>
              <w:adjustRightInd w:val="0"/>
              <w:jc w:val="center"/>
              <w:rPr>
                <w:bCs/>
                <w:iCs/>
                <w:color w:val="000000" w:themeColor="text1"/>
                <w:sz w:val="22"/>
                <w:szCs w:val="22"/>
                <w:lang w:val="uk-UA" w:eastAsia="en-US"/>
              </w:rPr>
            </w:pPr>
            <w:r>
              <w:rPr>
                <w:bCs/>
                <w:iCs/>
                <w:color w:val="000000" w:themeColor="text1"/>
                <w:sz w:val="22"/>
                <w:szCs w:val="22"/>
                <w:lang w:val="uk-UA" w:eastAsia="en-US"/>
              </w:rPr>
              <w:t>202</w:t>
            </w:r>
          </w:p>
        </w:tc>
      </w:tr>
      <w:tr w:rsidR="00682EFB" w:rsidRPr="00682EFB" w:rsidTr="00B60F8F">
        <w:tc>
          <w:tcPr>
            <w:tcW w:w="2808" w:type="dxa"/>
          </w:tcPr>
          <w:p w:rsidR="00B60F8F" w:rsidRPr="00682EFB" w:rsidRDefault="00B60F8F" w:rsidP="00B60F8F">
            <w:pPr>
              <w:autoSpaceDE w:val="0"/>
              <w:autoSpaceDN w:val="0"/>
              <w:adjustRightInd w:val="0"/>
              <w:rPr>
                <w:bCs/>
                <w:iCs/>
                <w:color w:val="000000" w:themeColor="text1"/>
                <w:sz w:val="22"/>
                <w:szCs w:val="22"/>
                <w:lang w:val="uk-UA" w:eastAsia="en-US"/>
              </w:rPr>
            </w:pPr>
            <w:r w:rsidRPr="00682EFB">
              <w:rPr>
                <w:bCs/>
                <w:iCs/>
                <w:color w:val="000000" w:themeColor="text1"/>
                <w:sz w:val="22"/>
                <w:szCs w:val="22"/>
                <w:lang w:val="uk-UA" w:eastAsia="en-US"/>
              </w:rPr>
              <w:t>Всього поточна та не забезпечена дебіторська заборгованість</w:t>
            </w:r>
          </w:p>
        </w:tc>
        <w:tc>
          <w:tcPr>
            <w:tcW w:w="1620" w:type="dxa"/>
          </w:tcPr>
          <w:p w:rsidR="00B60F8F" w:rsidRPr="00682EFB" w:rsidRDefault="00506F50" w:rsidP="00B60F8F">
            <w:pPr>
              <w:autoSpaceDE w:val="0"/>
              <w:autoSpaceDN w:val="0"/>
              <w:adjustRightInd w:val="0"/>
              <w:jc w:val="center"/>
              <w:rPr>
                <w:bCs/>
                <w:iCs/>
                <w:color w:val="000000" w:themeColor="text1"/>
                <w:sz w:val="22"/>
                <w:szCs w:val="22"/>
                <w:lang w:val="en-US" w:eastAsia="en-US"/>
              </w:rPr>
            </w:pPr>
            <w:r w:rsidRPr="00682EFB">
              <w:rPr>
                <w:bCs/>
                <w:iCs/>
                <w:color w:val="000000" w:themeColor="text1"/>
                <w:sz w:val="22"/>
                <w:szCs w:val="22"/>
                <w:lang w:val="en-US" w:eastAsia="en-US"/>
              </w:rPr>
              <w:t>0</w:t>
            </w:r>
          </w:p>
        </w:tc>
        <w:tc>
          <w:tcPr>
            <w:tcW w:w="1620" w:type="dxa"/>
          </w:tcPr>
          <w:p w:rsidR="00B60F8F" w:rsidRPr="00682EFB" w:rsidRDefault="00506F50" w:rsidP="00B60F8F">
            <w:pPr>
              <w:autoSpaceDE w:val="0"/>
              <w:autoSpaceDN w:val="0"/>
              <w:adjustRightInd w:val="0"/>
              <w:jc w:val="center"/>
              <w:rPr>
                <w:bCs/>
                <w:iCs/>
                <w:color w:val="000000" w:themeColor="text1"/>
                <w:sz w:val="22"/>
                <w:szCs w:val="22"/>
                <w:lang w:val="en-US" w:eastAsia="en-US"/>
              </w:rPr>
            </w:pPr>
            <w:r w:rsidRPr="00682EFB">
              <w:rPr>
                <w:bCs/>
                <w:iCs/>
                <w:color w:val="000000" w:themeColor="text1"/>
                <w:sz w:val="22"/>
                <w:szCs w:val="22"/>
                <w:lang w:val="en-US" w:eastAsia="en-US"/>
              </w:rPr>
              <w:t>0</w:t>
            </w:r>
          </w:p>
        </w:tc>
        <w:tc>
          <w:tcPr>
            <w:tcW w:w="1620" w:type="dxa"/>
          </w:tcPr>
          <w:p w:rsidR="00B60F8F" w:rsidRPr="00682EFB" w:rsidRDefault="00506F50" w:rsidP="00B60F8F">
            <w:pPr>
              <w:autoSpaceDE w:val="0"/>
              <w:autoSpaceDN w:val="0"/>
              <w:adjustRightInd w:val="0"/>
              <w:jc w:val="center"/>
              <w:rPr>
                <w:bCs/>
                <w:iCs/>
                <w:color w:val="000000" w:themeColor="text1"/>
                <w:sz w:val="22"/>
                <w:szCs w:val="22"/>
                <w:lang w:val="en-US" w:eastAsia="en-US"/>
              </w:rPr>
            </w:pPr>
            <w:r w:rsidRPr="00682EFB">
              <w:rPr>
                <w:bCs/>
                <w:iCs/>
                <w:color w:val="000000" w:themeColor="text1"/>
                <w:sz w:val="22"/>
                <w:szCs w:val="22"/>
                <w:lang w:val="en-US" w:eastAsia="en-US"/>
              </w:rPr>
              <w:t>0</w:t>
            </w:r>
          </w:p>
        </w:tc>
        <w:tc>
          <w:tcPr>
            <w:tcW w:w="1620" w:type="dxa"/>
          </w:tcPr>
          <w:p w:rsidR="00B60F8F" w:rsidRPr="00682EFB" w:rsidRDefault="00506F50" w:rsidP="00B60F8F">
            <w:pPr>
              <w:autoSpaceDE w:val="0"/>
              <w:autoSpaceDN w:val="0"/>
              <w:adjustRightInd w:val="0"/>
              <w:jc w:val="center"/>
              <w:rPr>
                <w:bCs/>
                <w:iCs/>
                <w:color w:val="000000" w:themeColor="text1"/>
                <w:sz w:val="22"/>
                <w:szCs w:val="22"/>
                <w:lang w:val="en-US" w:eastAsia="en-US"/>
              </w:rPr>
            </w:pPr>
            <w:r w:rsidRPr="00682EFB">
              <w:rPr>
                <w:bCs/>
                <w:iCs/>
                <w:color w:val="000000" w:themeColor="text1"/>
                <w:sz w:val="22"/>
                <w:szCs w:val="22"/>
                <w:lang w:val="en-US" w:eastAsia="en-US"/>
              </w:rPr>
              <w:t>0</w:t>
            </w:r>
          </w:p>
        </w:tc>
      </w:tr>
      <w:tr w:rsidR="00682EFB" w:rsidRPr="00682EFB" w:rsidTr="00B60F8F">
        <w:tc>
          <w:tcPr>
            <w:tcW w:w="2808" w:type="dxa"/>
          </w:tcPr>
          <w:p w:rsidR="00B60F8F" w:rsidRPr="00682EFB" w:rsidRDefault="00B60F8F" w:rsidP="00B60F8F">
            <w:pPr>
              <w:autoSpaceDE w:val="0"/>
              <w:autoSpaceDN w:val="0"/>
              <w:adjustRightInd w:val="0"/>
              <w:rPr>
                <w:bCs/>
                <w:iCs/>
                <w:color w:val="000000" w:themeColor="text1"/>
                <w:sz w:val="22"/>
                <w:szCs w:val="22"/>
                <w:lang w:val="uk-UA" w:eastAsia="en-US"/>
              </w:rPr>
            </w:pPr>
            <w:r w:rsidRPr="00682EFB">
              <w:rPr>
                <w:bCs/>
                <w:iCs/>
                <w:color w:val="000000" w:themeColor="text1"/>
                <w:sz w:val="22"/>
                <w:szCs w:val="22"/>
                <w:lang w:val="uk-UA" w:eastAsia="en-US"/>
              </w:rPr>
              <w:t>Страховий резерв</w:t>
            </w:r>
          </w:p>
        </w:tc>
        <w:tc>
          <w:tcPr>
            <w:tcW w:w="1620" w:type="dxa"/>
          </w:tcPr>
          <w:p w:rsidR="00B60F8F" w:rsidRPr="00682EFB" w:rsidRDefault="00506F50" w:rsidP="00B60F8F">
            <w:pPr>
              <w:autoSpaceDE w:val="0"/>
              <w:autoSpaceDN w:val="0"/>
              <w:adjustRightInd w:val="0"/>
              <w:jc w:val="center"/>
              <w:rPr>
                <w:color w:val="000000" w:themeColor="text1"/>
                <w:sz w:val="22"/>
                <w:szCs w:val="22"/>
                <w:lang w:val="en-US" w:eastAsia="en-US"/>
              </w:rPr>
            </w:pPr>
            <w:r w:rsidRPr="00682EFB">
              <w:rPr>
                <w:color w:val="000000" w:themeColor="text1"/>
                <w:sz w:val="22"/>
                <w:szCs w:val="22"/>
                <w:lang w:val="en-US" w:eastAsia="en-US"/>
              </w:rPr>
              <w:t>0</w:t>
            </w:r>
          </w:p>
        </w:tc>
        <w:tc>
          <w:tcPr>
            <w:tcW w:w="1620" w:type="dxa"/>
          </w:tcPr>
          <w:p w:rsidR="00B60F8F" w:rsidRPr="00682EFB" w:rsidRDefault="00506F50" w:rsidP="00B60F8F">
            <w:pPr>
              <w:autoSpaceDE w:val="0"/>
              <w:autoSpaceDN w:val="0"/>
              <w:adjustRightInd w:val="0"/>
              <w:jc w:val="center"/>
              <w:rPr>
                <w:bCs/>
                <w:iCs/>
                <w:color w:val="000000" w:themeColor="text1"/>
                <w:sz w:val="22"/>
                <w:szCs w:val="22"/>
                <w:lang w:val="en-US" w:eastAsia="en-US"/>
              </w:rPr>
            </w:pPr>
            <w:r w:rsidRPr="00682EFB">
              <w:rPr>
                <w:bCs/>
                <w:iCs/>
                <w:color w:val="000000" w:themeColor="text1"/>
                <w:sz w:val="22"/>
                <w:szCs w:val="22"/>
                <w:lang w:val="en-US" w:eastAsia="en-US"/>
              </w:rPr>
              <w:t>0</w:t>
            </w:r>
          </w:p>
        </w:tc>
        <w:tc>
          <w:tcPr>
            <w:tcW w:w="1620" w:type="dxa"/>
          </w:tcPr>
          <w:p w:rsidR="00B60F8F" w:rsidRPr="00682EFB" w:rsidRDefault="00506F50" w:rsidP="00B60F8F">
            <w:pPr>
              <w:autoSpaceDE w:val="0"/>
              <w:autoSpaceDN w:val="0"/>
              <w:adjustRightInd w:val="0"/>
              <w:jc w:val="center"/>
              <w:rPr>
                <w:color w:val="000000" w:themeColor="text1"/>
                <w:sz w:val="22"/>
                <w:szCs w:val="22"/>
                <w:lang w:val="en-US" w:eastAsia="en-US"/>
              </w:rPr>
            </w:pPr>
            <w:r w:rsidRPr="00682EFB">
              <w:rPr>
                <w:color w:val="000000" w:themeColor="text1"/>
                <w:sz w:val="22"/>
                <w:szCs w:val="22"/>
                <w:lang w:val="en-US" w:eastAsia="en-US"/>
              </w:rPr>
              <w:t>0</w:t>
            </w:r>
          </w:p>
        </w:tc>
        <w:tc>
          <w:tcPr>
            <w:tcW w:w="1620" w:type="dxa"/>
          </w:tcPr>
          <w:p w:rsidR="00B60F8F" w:rsidRPr="00682EFB" w:rsidRDefault="00506F50" w:rsidP="00B60F8F">
            <w:pPr>
              <w:autoSpaceDE w:val="0"/>
              <w:autoSpaceDN w:val="0"/>
              <w:adjustRightInd w:val="0"/>
              <w:jc w:val="center"/>
              <w:rPr>
                <w:bCs/>
                <w:iCs/>
                <w:color w:val="000000" w:themeColor="text1"/>
                <w:sz w:val="22"/>
                <w:szCs w:val="22"/>
                <w:lang w:val="en-US" w:eastAsia="en-US"/>
              </w:rPr>
            </w:pPr>
            <w:r w:rsidRPr="00682EFB">
              <w:rPr>
                <w:bCs/>
                <w:iCs/>
                <w:color w:val="000000" w:themeColor="text1"/>
                <w:sz w:val="22"/>
                <w:szCs w:val="22"/>
                <w:lang w:val="en-US" w:eastAsia="en-US"/>
              </w:rPr>
              <w:t>0</w:t>
            </w:r>
          </w:p>
        </w:tc>
      </w:tr>
      <w:tr w:rsidR="00682EFB" w:rsidRPr="00682EFB" w:rsidTr="00B60F8F">
        <w:tc>
          <w:tcPr>
            <w:tcW w:w="9288" w:type="dxa"/>
            <w:gridSpan w:val="5"/>
          </w:tcPr>
          <w:p w:rsidR="00B60F8F" w:rsidRPr="00682EFB" w:rsidRDefault="00B60F8F" w:rsidP="00B60F8F">
            <w:pPr>
              <w:autoSpaceDE w:val="0"/>
              <w:autoSpaceDN w:val="0"/>
              <w:adjustRightInd w:val="0"/>
              <w:rPr>
                <w:color w:val="000000" w:themeColor="text1"/>
                <w:sz w:val="22"/>
                <w:szCs w:val="22"/>
                <w:lang w:val="uk-UA" w:eastAsia="en-US"/>
              </w:rPr>
            </w:pPr>
            <w:r w:rsidRPr="00682EFB">
              <w:rPr>
                <w:bCs/>
                <w:iCs/>
                <w:color w:val="000000" w:themeColor="text1"/>
                <w:sz w:val="22"/>
                <w:szCs w:val="22"/>
                <w:lang w:val="uk-UA" w:eastAsia="en-US"/>
              </w:rPr>
              <w:t>В т. ч. прострочена заборгованість:</w:t>
            </w:r>
          </w:p>
        </w:tc>
      </w:tr>
      <w:tr w:rsidR="00682EFB" w:rsidRPr="00682EFB" w:rsidTr="00B60F8F">
        <w:tc>
          <w:tcPr>
            <w:tcW w:w="2808" w:type="dxa"/>
          </w:tcPr>
          <w:p w:rsidR="00B60F8F" w:rsidRPr="00682EFB" w:rsidRDefault="00B60F8F" w:rsidP="00B60F8F">
            <w:pPr>
              <w:autoSpaceDE w:val="0"/>
              <w:autoSpaceDN w:val="0"/>
              <w:adjustRightInd w:val="0"/>
              <w:rPr>
                <w:bCs/>
                <w:iCs/>
                <w:color w:val="000000" w:themeColor="text1"/>
                <w:sz w:val="22"/>
                <w:szCs w:val="22"/>
                <w:lang w:val="uk-UA" w:eastAsia="en-US"/>
              </w:rPr>
            </w:pPr>
            <w:r w:rsidRPr="00682EFB">
              <w:rPr>
                <w:bCs/>
                <w:iCs/>
                <w:color w:val="000000" w:themeColor="text1"/>
                <w:sz w:val="22"/>
                <w:szCs w:val="22"/>
                <w:lang w:val="uk-UA" w:eastAsia="en-US"/>
              </w:rPr>
              <w:t>прострочена 30-60 днів</w:t>
            </w:r>
          </w:p>
        </w:tc>
        <w:tc>
          <w:tcPr>
            <w:tcW w:w="1620" w:type="dxa"/>
          </w:tcPr>
          <w:p w:rsidR="00B60F8F" w:rsidRPr="00682EFB" w:rsidRDefault="00506F50" w:rsidP="00B60F8F">
            <w:pPr>
              <w:autoSpaceDE w:val="0"/>
              <w:autoSpaceDN w:val="0"/>
              <w:adjustRightInd w:val="0"/>
              <w:jc w:val="center"/>
              <w:rPr>
                <w:bCs/>
                <w:iCs/>
                <w:color w:val="000000" w:themeColor="text1"/>
                <w:sz w:val="22"/>
                <w:szCs w:val="22"/>
                <w:lang w:val="en-US" w:eastAsia="en-US"/>
              </w:rPr>
            </w:pPr>
            <w:r w:rsidRPr="00682EFB">
              <w:rPr>
                <w:bCs/>
                <w:iCs/>
                <w:color w:val="000000" w:themeColor="text1"/>
                <w:sz w:val="22"/>
                <w:szCs w:val="22"/>
                <w:lang w:val="en-US" w:eastAsia="en-US"/>
              </w:rPr>
              <w:t>0</w:t>
            </w:r>
          </w:p>
        </w:tc>
        <w:tc>
          <w:tcPr>
            <w:tcW w:w="1620" w:type="dxa"/>
          </w:tcPr>
          <w:p w:rsidR="00B60F8F" w:rsidRPr="00682EFB" w:rsidRDefault="00506F50" w:rsidP="00506F50">
            <w:pPr>
              <w:autoSpaceDE w:val="0"/>
              <w:autoSpaceDN w:val="0"/>
              <w:adjustRightInd w:val="0"/>
              <w:jc w:val="center"/>
              <w:rPr>
                <w:bCs/>
                <w:iCs/>
                <w:color w:val="000000" w:themeColor="text1"/>
                <w:sz w:val="22"/>
                <w:szCs w:val="22"/>
                <w:lang w:val="en-US" w:eastAsia="en-US"/>
              </w:rPr>
            </w:pPr>
            <w:r w:rsidRPr="00682EFB">
              <w:rPr>
                <w:bCs/>
                <w:iCs/>
                <w:color w:val="000000" w:themeColor="text1"/>
                <w:sz w:val="22"/>
                <w:szCs w:val="22"/>
                <w:lang w:val="en-US" w:eastAsia="en-US"/>
              </w:rPr>
              <w:t>0</w:t>
            </w:r>
          </w:p>
        </w:tc>
        <w:tc>
          <w:tcPr>
            <w:tcW w:w="1620" w:type="dxa"/>
          </w:tcPr>
          <w:p w:rsidR="00B60F8F" w:rsidRPr="00682EFB" w:rsidRDefault="00506F50" w:rsidP="00B60F8F">
            <w:pPr>
              <w:autoSpaceDE w:val="0"/>
              <w:autoSpaceDN w:val="0"/>
              <w:adjustRightInd w:val="0"/>
              <w:jc w:val="center"/>
              <w:rPr>
                <w:bCs/>
                <w:iCs/>
                <w:color w:val="000000" w:themeColor="text1"/>
                <w:sz w:val="22"/>
                <w:szCs w:val="22"/>
                <w:lang w:val="en-US" w:eastAsia="en-US"/>
              </w:rPr>
            </w:pPr>
            <w:r w:rsidRPr="00682EFB">
              <w:rPr>
                <w:bCs/>
                <w:iCs/>
                <w:color w:val="000000" w:themeColor="text1"/>
                <w:sz w:val="22"/>
                <w:szCs w:val="22"/>
                <w:lang w:val="en-US" w:eastAsia="en-US"/>
              </w:rPr>
              <w:t>0</w:t>
            </w:r>
          </w:p>
        </w:tc>
        <w:tc>
          <w:tcPr>
            <w:tcW w:w="1620" w:type="dxa"/>
          </w:tcPr>
          <w:p w:rsidR="00B60F8F" w:rsidRPr="00682EFB" w:rsidRDefault="00506F50" w:rsidP="00B60F8F">
            <w:pPr>
              <w:autoSpaceDE w:val="0"/>
              <w:autoSpaceDN w:val="0"/>
              <w:adjustRightInd w:val="0"/>
              <w:jc w:val="center"/>
              <w:rPr>
                <w:bCs/>
                <w:iCs/>
                <w:color w:val="000000" w:themeColor="text1"/>
                <w:sz w:val="22"/>
                <w:szCs w:val="22"/>
                <w:lang w:val="en-US" w:eastAsia="en-US"/>
              </w:rPr>
            </w:pPr>
            <w:r w:rsidRPr="00682EFB">
              <w:rPr>
                <w:bCs/>
                <w:iCs/>
                <w:color w:val="000000" w:themeColor="text1"/>
                <w:sz w:val="22"/>
                <w:szCs w:val="22"/>
                <w:lang w:val="en-US" w:eastAsia="en-US"/>
              </w:rPr>
              <w:t>0</w:t>
            </w:r>
          </w:p>
        </w:tc>
      </w:tr>
      <w:tr w:rsidR="00682EFB" w:rsidRPr="00682EFB" w:rsidTr="00B60F8F">
        <w:tc>
          <w:tcPr>
            <w:tcW w:w="2808" w:type="dxa"/>
          </w:tcPr>
          <w:p w:rsidR="00506F50" w:rsidRPr="00682EFB" w:rsidRDefault="00506F50" w:rsidP="00506F50">
            <w:pPr>
              <w:autoSpaceDE w:val="0"/>
              <w:autoSpaceDN w:val="0"/>
              <w:adjustRightInd w:val="0"/>
              <w:rPr>
                <w:bCs/>
                <w:iCs/>
                <w:color w:val="000000" w:themeColor="text1"/>
                <w:sz w:val="22"/>
                <w:szCs w:val="22"/>
                <w:lang w:val="uk-UA" w:eastAsia="en-US"/>
              </w:rPr>
            </w:pPr>
            <w:r w:rsidRPr="00682EFB">
              <w:rPr>
                <w:bCs/>
                <w:iCs/>
                <w:color w:val="000000" w:themeColor="text1"/>
                <w:sz w:val="22"/>
                <w:szCs w:val="22"/>
                <w:lang w:val="uk-UA" w:eastAsia="en-US"/>
              </w:rPr>
              <w:t>прострочена 60-90 днів</w:t>
            </w:r>
          </w:p>
        </w:tc>
        <w:tc>
          <w:tcPr>
            <w:tcW w:w="1620" w:type="dxa"/>
          </w:tcPr>
          <w:p w:rsidR="00506F50" w:rsidRPr="00682EFB" w:rsidRDefault="00506F50" w:rsidP="00506F50">
            <w:pPr>
              <w:autoSpaceDE w:val="0"/>
              <w:autoSpaceDN w:val="0"/>
              <w:adjustRightInd w:val="0"/>
              <w:jc w:val="center"/>
              <w:rPr>
                <w:bCs/>
                <w:iCs/>
                <w:color w:val="000000" w:themeColor="text1"/>
                <w:sz w:val="22"/>
                <w:szCs w:val="22"/>
                <w:lang w:val="en-US" w:eastAsia="en-US"/>
              </w:rPr>
            </w:pPr>
            <w:r w:rsidRPr="00682EFB">
              <w:rPr>
                <w:bCs/>
                <w:iCs/>
                <w:color w:val="000000" w:themeColor="text1"/>
                <w:sz w:val="22"/>
                <w:szCs w:val="22"/>
                <w:lang w:val="en-US" w:eastAsia="en-US"/>
              </w:rPr>
              <w:t>0</w:t>
            </w:r>
          </w:p>
        </w:tc>
        <w:tc>
          <w:tcPr>
            <w:tcW w:w="1620" w:type="dxa"/>
          </w:tcPr>
          <w:p w:rsidR="00506F50" w:rsidRPr="00682EFB" w:rsidRDefault="00506F50" w:rsidP="00506F50">
            <w:pPr>
              <w:autoSpaceDE w:val="0"/>
              <w:autoSpaceDN w:val="0"/>
              <w:adjustRightInd w:val="0"/>
              <w:jc w:val="center"/>
              <w:rPr>
                <w:bCs/>
                <w:iCs/>
                <w:color w:val="000000" w:themeColor="text1"/>
                <w:sz w:val="22"/>
                <w:szCs w:val="22"/>
                <w:lang w:val="en-US" w:eastAsia="en-US"/>
              </w:rPr>
            </w:pPr>
            <w:r w:rsidRPr="00682EFB">
              <w:rPr>
                <w:bCs/>
                <w:iCs/>
                <w:color w:val="000000" w:themeColor="text1"/>
                <w:sz w:val="22"/>
                <w:szCs w:val="22"/>
                <w:lang w:val="en-US" w:eastAsia="en-US"/>
              </w:rPr>
              <w:t>0</w:t>
            </w:r>
          </w:p>
        </w:tc>
        <w:tc>
          <w:tcPr>
            <w:tcW w:w="1620" w:type="dxa"/>
          </w:tcPr>
          <w:p w:rsidR="00506F50" w:rsidRPr="00682EFB" w:rsidRDefault="00506F50" w:rsidP="00506F50">
            <w:pPr>
              <w:autoSpaceDE w:val="0"/>
              <w:autoSpaceDN w:val="0"/>
              <w:adjustRightInd w:val="0"/>
              <w:jc w:val="center"/>
              <w:rPr>
                <w:bCs/>
                <w:iCs/>
                <w:color w:val="000000" w:themeColor="text1"/>
                <w:sz w:val="22"/>
                <w:szCs w:val="22"/>
                <w:lang w:val="en-US" w:eastAsia="en-US"/>
              </w:rPr>
            </w:pPr>
            <w:r w:rsidRPr="00682EFB">
              <w:rPr>
                <w:bCs/>
                <w:iCs/>
                <w:color w:val="000000" w:themeColor="text1"/>
                <w:sz w:val="22"/>
                <w:szCs w:val="22"/>
                <w:lang w:val="en-US" w:eastAsia="en-US"/>
              </w:rPr>
              <w:t>0</w:t>
            </w:r>
          </w:p>
        </w:tc>
        <w:tc>
          <w:tcPr>
            <w:tcW w:w="1620" w:type="dxa"/>
          </w:tcPr>
          <w:p w:rsidR="00506F50" w:rsidRPr="00682EFB" w:rsidRDefault="00506F50" w:rsidP="00506F50">
            <w:pPr>
              <w:autoSpaceDE w:val="0"/>
              <w:autoSpaceDN w:val="0"/>
              <w:adjustRightInd w:val="0"/>
              <w:jc w:val="center"/>
              <w:rPr>
                <w:bCs/>
                <w:iCs/>
                <w:color w:val="000000" w:themeColor="text1"/>
                <w:sz w:val="22"/>
                <w:szCs w:val="22"/>
                <w:lang w:val="en-US" w:eastAsia="en-US"/>
              </w:rPr>
            </w:pPr>
            <w:r w:rsidRPr="00682EFB">
              <w:rPr>
                <w:bCs/>
                <w:iCs/>
                <w:color w:val="000000" w:themeColor="text1"/>
                <w:sz w:val="22"/>
                <w:szCs w:val="22"/>
                <w:lang w:val="en-US" w:eastAsia="en-US"/>
              </w:rPr>
              <w:t>0</w:t>
            </w:r>
          </w:p>
        </w:tc>
      </w:tr>
      <w:tr w:rsidR="00682EFB" w:rsidRPr="00682EFB" w:rsidTr="00B60F8F">
        <w:tc>
          <w:tcPr>
            <w:tcW w:w="2808" w:type="dxa"/>
          </w:tcPr>
          <w:p w:rsidR="00506F50" w:rsidRPr="00682EFB" w:rsidRDefault="00506F50" w:rsidP="00506F50">
            <w:pPr>
              <w:autoSpaceDE w:val="0"/>
              <w:autoSpaceDN w:val="0"/>
              <w:adjustRightInd w:val="0"/>
              <w:rPr>
                <w:bCs/>
                <w:iCs/>
                <w:color w:val="000000" w:themeColor="text1"/>
                <w:sz w:val="22"/>
                <w:szCs w:val="22"/>
                <w:lang w:val="uk-UA" w:eastAsia="en-US"/>
              </w:rPr>
            </w:pPr>
            <w:r w:rsidRPr="00682EFB">
              <w:rPr>
                <w:bCs/>
                <w:iCs/>
                <w:color w:val="000000" w:themeColor="text1"/>
                <w:sz w:val="22"/>
                <w:szCs w:val="22"/>
                <w:lang w:val="uk-UA" w:eastAsia="en-US"/>
              </w:rPr>
              <w:t>прострочена 90-180 днів</w:t>
            </w:r>
          </w:p>
        </w:tc>
        <w:tc>
          <w:tcPr>
            <w:tcW w:w="1620" w:type="dxa"/>
          </w:tcPr>
          <w:p w:rsidR="00506F50" w:rsidRPr="00682EFB" w:rsidRDefault="00506F50" w:rsidP="00506F50">
            <w:pPr>
              <w:autoSpaceDE w:val="0"/>
              <w:autoSpaceDN w:val="0"/>
              <w:adjustRightInd w:val="0"/>
              <w:jc w:val="center"/>
              <w:rPr>
                <w:bCs/>
                <w:iCs/>
                <w:color w:val="000000" w:themeColor="text1"/>
                <w:sz w:val="22"/>
                <w:szCs w:val="22"/>
                <w:lang w:val="en-US" w:eastAsia="en-US"/>
              </w:rPr>
            </w:pPr>
            <w:r w:rsidRPr="00682EFB">
              <w:rPr>
                <w:bCs/>
                <w:iCs/>
                <w:color w:val="000000" w:themeColor="text1"/>
                <w:sz w:val="22"/>
                <w:szCs w:val="22"/>
                <w:lang w:val="en-US" w:eastAsia="en-US"/>
              </w:rPr>
              <w:t>0</w:t>
            </w:r>
          </w:p>
        </w:tc>
        <w:tc>
          <w:tcPr>
            <w:tcW w:w="1620" w:type="dxa"/>
          </w:tcPr>
          <w:p w:rsidR="00506F50" w:rsidRPr="00682EFB" w:rsidRDefault="00506F50" w:rsidP="00506F50">
            <w:pPr>
              <w:autoSpaceDE w:val="0"/>
              <w:autoSpaceDN w:val="0"/>
              <w:adjustRightInd w:val="0"/>
              <w:jc w:val="center"/>
              <w:rPr>
                <w:bCs/>
                <w:iCs/>
                <w:color w:val="000000" w:themeColor="text1"/>
                <w:sz w:val="22"/>
                <w:szCs w:val="22"/>
                <w:lang w:val="en-US" w:eastAsia="en-US"/>
              </w:rPr>
            </w:pPr>
            <w:r w:rsidRPr="00682EFB">
              <w:rPr>
                <w:bCs/>
                <w:iCs/>
                <w:color w:val="000000" w:themeColor="text1"/>
                <w:sz w:val="22"/>
                <w:szCs w:val="22"/>
                <w:lang w:val="en-US" w:eastAsia="en-US"/>
              </w:rPr>
              <w:t>0</w:t>
            </w:r>
          </w:p>
        </w:tc>
        <w:tc>
          <w:tcPr>
            <w:tcW w:w="1620" w:type="dxa"/>
          </w:tcPr>
          <w:p w:rsidR="00506F50" w:rsidRPr="00682EFB" w:rsidRDefault="00506F50" w:rsidP="00506F50">
            <w:pPr>
              <w:autoSpaceDE w:val="0"/>
              <w:autoSpaceDN w:val="0"/>
              <w:adjustRightInd w:val="0"/>
              <w:jc w:val="center"/>
              <w:rPr>
                <w:bCs/>
                <w:iCs/>
                <w:color w:val="000000" w:themeColor="text1"/>
                <w:sz w:val="22"/>
                <w:szCs w:val="22"/>
                <w:lang w:val="en-US" w:eastAsia="en-US"/>
              </w:rPr>
            </w:pPr>
            <w:r w:rsidRPr="00682EFB">
              <w:rPr>
                <w:bCs/>
                <w:iCs/>
                <w:color w:val="000000" w:themeColor="text1"/>
                <w:sz w:val="22"/>
                <w:szCs w:val="22"/>
                <w:lang w:val="en-US" w:eastAsia="en-US"/>
              </w:rPr>
              <w:t>0</w:t>
            </w:r>
          </w:p>
        </w:tc>
        <w:tc>
          <w:tcPr>
            <w:tcW w:w="1620" w:type="dxa"/>
          </w:tcPr>
          <w:p w:rsidR="00506F50" w:rsidRPr="00682EFB" w:rsidRDefault="00506F50" w:rsidP="00506F50">
            <w:pPr>
              <w:autoSpaceDE w:val="0"/>
              <w:autoSpaceDN w:val="0"/>
              <w:adjustRightInd w:val="0"/>
              <w:jc w:val="center"/>
              <w:rPr>
                <w:bCs/>
                <w:iCs/>
                <w:color w:val="000000" w:themeColor="text1"/>
                <w:sz w:val="22"/>
                <w:szCs w:val="22"/>
                <w:lang w:val="en-US" w:eastAsia="en-US"/>
              </w:rPr>
            </w:pPr>
            <w:r w:rsidRPr="00682EFB">
              <w:rPr>
                <w:bCs/>
                <w:iCs/>
                <w:color w:val="000000" w:themeColor="text1"/>
                <w:sz w:val="22"/>
                <w:szCs w:val="22"/>
                <w:lang w:val="en-US" w:eastAsia="en-US"/>
              </w:rPr>
              <w:t>0</w:t>
            </w:r>
          </w:p>
        </w:tc>
      </w:tr>
      <w:tr w:rsidR="00682EFB" w:rsidRPr="00682EFB" w:rsidTr="00B60F8F">
        <w:tc>
          <w:tcPr>
            <w:tcW w:w="2808" w:type="dxa"/>
          </w:tcPr>
          <w:p w:rsidR="00506F50" w:rsidRPr="00682EFB" w:rsidRDefault="00506F50" w:rsidP="00506F50">
            <w:pPr>
              <w:autoSpaceDE w:val="0"/>
              <w:autoSpaceDN w:val="0"/>
              <w:adjustRightInd w:val="0"/>
              <w:rPr>
                <w:bCs/>
                <w:iCs/>
                <w:color w:val="000000" w:themeColor="text1"/>
                <w:sz w:val="22"/>
                <w:szCs w:val="22"/>
                <w:lang w:val="uk-UA" w:eastAsia="en-US"/>
              </w:rPr>
            </w:pPr>
            <w:r w:rsidRPr="00682EFB">
              <w:rPr>
                <w:bCs/>
                <w:iCs/>
                <w:color w:val="000000" w:themeColor="text1"/>
                <w:sz w:val="22"/>
                <w:szCs w:val="22"/>
                <w:lang w:val="uk-UA" w:eastAsia="en-US"/>
              </w:rPr>
              <w:t>прострочена 180-365 днів</w:t>
            </w:r>
          </w:p>
        </w:tc>
        <w:tc>
          <w:tcPr>
            <w:tcW w:w="1620" w:type="dxa"/>
          </w:tcPr>
          <w:p w:rsidR="00506F50" w:rsidRPr="00682EFB" w:rsidRDefault="00506F50" w:rsidP="00506F50">
            <w:pPr>
              <w:autoSpaceDE w:val="0"/>
              <w:autoSpaceDN w:val="0"/>
              <w:adjustRightInd w:val="0"/>
              <w:jc w:val="center"/>
              <w:rPr>
                <w:bCs/>
                <w:iCs/>
                <w:color w:val="000000" w:themeColor="text1"/>
                <w:sz w:val="22"/>
                <w:szCs w:val="22"/>
                <w:lang w:val="en-US" w:eastAsia="en-US"/>
              </w:rPr>
            </w:pPr>
            <w:r w:rsidRPr="00682EFB">
              <w:rPr>
                <w:bCs/>
                <w:iCs/>
                <w:color w:val="000000" w:themeColor="text1"/>
                <w:sz w:val="22"/>
                <w:szCs w:val="22"/>
                <w:lang w:val="en-US" w:eastAsia="en-US"/>
              </w:rPr>
              <w:t>0</w:t>
            </w:r>
          </w:p>
        </w:tc>
        <w:tc>
          <w:tcPr>
            <w:tcW w:w="1620" w:type="dxa"/>
          </w:tcPr>
          <w:p w:rsidR="00506F50" w:rsidRPr="00682EFB" w:rsidRDefault="00506F50" w:rsidP="00506F50">
            <w:pPr>
              <w:autoSpaceDE w:val="0"/>
              <w:autoSpaceDN w:val="0"/>
              <w:adjustRightInd w:val="0"/>
              <w:jc w:val="center"/>
              <w:rPr>
                <w:bCs/>
                <w:iCs/>
                <w:color w:val="000000" w:themeColor="text1"/>
                <w:sz w:val="22"/>
                <w:szCs w:val="22"/>
                <w:lang w:val="en-US" w:eastAsia="en-US"/>
              </w:rPr>
            </w:pPr>
            <w:r w:rsidRPr="00682EFB">
              <w:rPr>
                <w:bCs/>
                <w:iCs/>
                <w:color w:val="000000" w:themeColor="text1"/>
                <w:sz w:val="22"/>
                <w:szCs w:val="22"/>
                <w:lang w:val="en-US" w:eastAsia="en-US"/>
              </w:rPr>
              <w:t>0</w:t>
            </w:r>
          </w:p>
        </w:tc>
        <w:tc>
          <w:tcPr>
            <w:tcW w:w="1620" w:type="dxa"/>
          </w:tcPr>
          <w:p w:rsidR="00506F50" w:rsidRPr="00682EFB" w:rsidRDefault="00506F50" w:rsidP="00506F50">
            <w:pPr>
              <w:autoSpaceDE w:val="0"/>
              <w:autoSpaceDN w:val="0"/>
              <w:adjustRightInd w:val="0"/>
              <w:jc w:val="center"/>
              <w:rPr>
                <w:bCs/>
                <w:iCs/>
                <w:color w:val="000000" w:themeColor="text1"/>
                <w:sz w:val="22"/>
                <w:szCs w:val="22"/>
                <w:lang w:val="en-US" w:eastAsia="en-US"/>
              </w:rPr>
            </w:pPr>
            <w:r w:rsidRPr="00682EFB">
              <w:rPr>
                <w:bCs/>
                <w:iCs/>
                <w:color w:val="000000" w:themeColor="text1"/>
                <w:sz w:val="22"/>
                <w:szCs w:val="22"/>
                <w:lang w:val="en-US" w:eastAsia="en-US"/>
              </w:rPr>
              <w:t>0</w:t>
            </w:r>
          </w:p>
        </w:tc>
        <w:tc>
          <w:tcPr>
            <w:tcW w:w="1620" w:type="dxa"/>
          </w:tcPr>
          <w:p w:rsidR="00506F50" w:rsidRPr="00682EFB" w:rsidRDefault="00506F50" w:rsidP="00506F50">
            <w:pPr>
              <w:autoSpaceDE w:val="0"/>
              <w:autoSpaceDN w:val="0"/>
              <w:adjustRightInd w:val="0"/>
              <w:jc w:val="center"/>
              <w:rPr>
                <w:bCs/>
                <w:iCs/>
                <w:color w:val="000000" w:themeColor="text1"/>
                <w:sz w:val="22"/>
                <w:szCs w:val="22"/>
                <w:lang w:val="en-US" w:eastAsia="en-US"/>
              </w:rPr>
            </w:pPr>
            <w:r w:rsidRPr="00682EFB">
              <w:rPr>
                <w:bCs/>
                <w:iCs/>
                <w:color w:val="000000" w:themeColor="text1"/>
                <w:sz w:val="22"/>
                <w:szCs w:val="22"/>
                <w:lang w:val="en-US" w:eastAsia="en-US"/>
              </w:rPr>
              <w:t>0</w:t>
            </w:r>
          </w:p>
        </w:tc>
      </w:tr>
      <w:tr w:rsidR="00682EFB" w:rsidRPr="00682EFB" w:rsidTr="00B60F8F">
        <w:tc>
          <w:tcPr>
            <w:tcW w:w="2808" w:type="dxa"/>
          </w:tcPr>
          <w:p w:rsidR="00506F50" w:rsidRPr="00682EFB" w:rsidRDefault="00506F50" w:rsidP="00506F50">
            <w:pPr>
              <w:autoSpaceDE w:val="0"/>
              <w:autoSpaceDN w:val="0"/>
              <w:adjustRightInd w:val="0"/>
              <w:rPr>
                <w:bCs/>
                <w:iCs/>
                <w:color w:val="000000" w:themeColor="text1"/>
                <w:sz w:val="22"/>
                <w:szCs w:val="22"/>
                <w:lang w:val="uk-UA" w:eastAsia="en-US"/>
              </w:rPr>
            </w:pPr>
            <w:r w:rsidRPr="00682EFB">
              <w:rPr>
                <w:bCs/>
                <w:iCs/>
                <w:color w:val="000000" w:themeColor="text1"/>
                <w:sz w:val="22"/>
                <w:szCs w:val="22"/>
                <w:lang w:val="uk-UA" w:eastAsia="en-US"/>
              </w:rPr>
              <w:t>Всього прострочена, але не знецінена заборгованість</w:t>
            </w:r>
          </w:p>
        </w:tc>
        <w:tc>
          <w:tcPr>
            <w:tcW w:w="1620" w:type="dxa"/>
          </w:tcPr>
          <w:p w:rsidR="00506F50" w:rsidRPr="00682EFB" w:rsidRDefault="00506F50" w:rsidP="00506F50">
            <w:pPr>
              <w:autoSpaceDE w:val="0"/>
              <w:autoSpaceDN w:val="0"/>
              <w:adjustRightInd w:val="0"/>
              <w:jc w:val="center"/>
              <w:rPr>
                <w:bCs/>
                <w:iCs/>
                <w:color w:val="000000" w:themeColor="text1"/>
                <w:sz w:val="22"/>
                <w:szCs w:val="22"/>
                <w:lang w:val="en-US" w:eastAsia="en-US"/>
              </w:rPr>
            </w:pPr>
            <w:r w:rsidRPr="00682EFB">
              <w:rPr>
                <w:bCs/>
                <w:iCs/>
                <w:color w:val="000000" w:themeColor="text1"/>
                <w:sz w:val="22"/>
                <w:szCs w:val="22"/>
                <w:lang w:val="en-US" w:eastAsia="en-US"/>
              </w:rPr>
              <w:t>0</w:t>
            </w:r>
          </w:p>
        </w:tc>
        <w:tc>
          <w:tcPr>
            <w:tcW w:w="1620" w:type="dxa"/>
          </w:tcPr>
          <w:p w:rsidR="00506F50" w:rsidRPr="00682EFB" w:rsidRDefault="00506F50" w:rsidP="00506F50">
            <w:pPr>
              <w:autoSpaceDE w:val="0"/>
              <w:autoSpaceDN w:val="0"/>
              <w:adjustRightInd w:val="0"/>
              <w:jc w:val="center"/>
              <w:rPr>
                <w:bCs/>
                <w:iCs/>
                <w:color w:val="000000" w:themeColor="text1"/>
                <w:sz w:val="22"/>
                <w:szCs w:val="22"/>
                <w:lang w:val="en-US" w:eastAsia="en-US"/>
              </w:rPr>
            </w:pPr>
            <w:r w:rsidRPr="00682EFB">
              <w:rPr>
                <w:bCs/>
                <w:iCs/>
                <w:color w:val="000000" w:themeColor="text1"/>
                <w:sz w:val="22"/>
                <w:szCs w:val="22"/>
                <w:lang w:val="en-US" w:eastAsia="en-US"/>
              </w:rPr>
              <w:t>0</w:t>
            </w:r>
          </w:p>
        </w:tc>
        <w:tc>
          <w:tcPr>
            <w:tcW w:w="1620" w:type="dxa"/>
          </w:tcPr>
          <w:p w:rsidR="00506F50" w:rsidRPr="00682EFB" w:rsidRDefault="00506F50" w:rsidP="00506F50">
            <w:pPr>
              <w:autoSpaceDE w:val="0"/>
              <w:autoSpaceDN w:val="0"/>
              <w:adjustRightInd w:val="0"/>
              <w:jc w:val="center"/>
              <w:rPr>
                <w:bCs/>
                <w:iCs/>
                <w:color w:val="000000" w:themeColor="text1"/>
                <w:sz w:val="22"/>
                <w:szCs w:val="22"/>
                <w:lang w:val="en-US" w:eastAsia="en-US"/>
              </w:rPr>
            </w:pPr>
            <w:r w:rsidRPr="00682EFB">
              <w:rPr>
                <w:bCs/>
                <w:iCs/>
                <w:color w:val="000000" w:themeColor="text1"/>
                <w:sz w:val="22"/>
                <w:szCs w:val="22"/>
                <w:lang w:val="en-US" w:eastAsia="en-US"/>
              </w:rPr>
              <w:t>0</w:t>
            </w:r>
          </w:p>
        </w:tc>
        <w:tc>
          <w:tcPr>
            <w:tcW w:w="1620" w:type="dxa"/>
          </w:tcPr>
          <w:p w:rsidR="00506F50" w:rsidRPr="00682EFB" w:rsidRDefault="00506F50" w:rsidP="00506F50">
            <w:pPr>
              <w:autoSpaceDE w:val="0"/>
              <w:autoSpaceDN w:val="0"/>
              <w:adjustRightInd w:val="0"/>
              <w:jc w:val="center"/>
              <w:rPr>
                <w:bCs/>
                <w:iCs/>
                <w:color w:val="000000" w:themeColor="text1"/>
                <w:sz w:val="22"/>
                <w:szCs w:val="22"/>
                <w:lang w:val="en-US" w:eastAsia="en-US"/>
              </w:rPr>
            </w:pPr>
            <w:r w:rsidRPr="00682EFB">
              <w:rPr>
                <w:bCs/>
                <w:iCs/>
                <w:color w:val="000000" w:themeColor="text1"/>
                <w:sz w:val="22"/>
                <w:szCs w:val="22"/>
                <w:lang w:val="en-US" w:eastAsia="en-US"/>
              </w:rPr>
              <w:t>0</w:t>
            </w:r>
          </w:p>
        </w:tc>
      </w:tr>
      <w:tr w:rsidR="00682EFB" w:rsidRPr="00682EFB" w:rsidTr="00B60F8F">
        <w:tc>
          <w:tcPr>
            <w:tcW w:w="2808" w:type="dxa"/>
          </w:tcPr>
          <w:p w:rsidR="00506F50" w:rsidRPr="00682EFB" w:rsidRDefault="00506F50" w:rsidP="00506F50">
            <w:pPr>
              <w:autoSpaceDE w:val="0"/>
              <w:autoSpaceDN w:val="0"/>
              <w:adjustRightInd w:val="0"/>
              <w:rPr>
                <w:bCs/>
                <w:iCs/>
                <w:color w:val="000000" w:themeColor="text1"/>
                <w:sz w:val="22"/>
                <w:szCs w:val="22"/>
                <w:lang w:val="uk-UA" w:eastAsia="en-US"/>
              </w:rPr>
            </w:pPr>
            <w:r w:rsidRPr="00682EFB">
              <w:rPr>
                <w:bCs/>
                <w:iCs/>
                <w:color w:val="000000" w:themeColor="text1"/>
                <w:sz w:val="22"/>
                <w:szCs w:val="22"/>
                <w:lang w:val="uk-UA" w:eastAsia="en-US"/>
              </w:rPr>
              <w:t xml:space="preserve">Окремі знецінені статті дебіторської заборгованості, які прострочені понад 365 </w:t>
            </w:r>
            <w:r w:rsidRPr="00682EFB">
              <w:rPr>
                <w:bCs/>
                <w:iCs/>
                <w:color w:val="000000" w:themeColor="text1"/>
                <w:sz w:val="22"/>
                <w:szCs w:val="22"/>
                <w:lang w:val="uk-UA" w:eastAsia="en-US"/>
              </w:rPr>
              <w:lastRenderedPageBreak/>
              <w:t>днів:</w:t>
            </w:r>
          </w:p>
        </w:tc>
        <w:tc>
          <w:tcPr>
            <w:tcW w:w="1620" w:type="dxa"/>
          </w:tcPr>
          <w:p w:rsidR="00506F50" w:rsidRPr="00682EFB" w:rsidRDefault="00506F50" w:rsidP="00506F50">
            <w:pPr>
              <w:autoSpaceDE w:val="0"/>
              <w:autoSpaceDN w:val="0"/>
              <w:adjustRightInd w:val="0"/>
              <w:jc w:val="center"/>
              <w:rPr>
                <w:bCs/>
                <w:iCs/>
                <w:color w:val="000000" w:themeColor="text1"/>
                <w:sz w:val="22"/>
                <w:szCs w:val="22"/>
                <w:lang w:val="uk-UA" w:eastAsia="en-US"/>
              </w:rPr>
            </w:pPr>
          </w:p>
        </w:tc>
        <w:tc>
          <w:tcPr>
            <w:tcW w:w="1620" w:type="dxa"/>
          </w:tcPr>
          <w:p w:rsidR="00506F50" w:rsidRPr="00682EFB" w:rsidRDefault="00506F50" w:rsidP="00506F50">
            <w:pPr>
              <w:autoSpaceDE w:val="0"/>
              <w:autoSpaceDN w:val="0"/>
              <w:adjustRightInd w:val="0"/>
              <w:jc w:val="center"/>
              <w:rPr>
                <w:bCs/>
                <w:iCs/>
                <w:color w:val="000000" w:themeColor="text1"/>
                <w:sz w:val="22"/>
                <w:szCs w:val="22"/>
                <w:lang w:val="uk-UA" w:eastAsia="en-US"/>
              </w:rPr>
            </w:pPr>
          </w:p>
        </w:tc>
        <w:tc>
          <w:tcPr>
            <w:tcW w:w="1620" w:type="dxa"/>
          </w:tcPr>
          <w:p w:rsidR="00506F50" w:rsidRPr="00682EFB" w:rsidRDefault="00506F50" w:rsidP="00506F50">
            <w:pPr>
              <w:autoSpaceDE w:val="0"/>
              <w:autoSpaceDN w:val="0"/>
              <w:adjustRightInd w:val="0"/>
              <w:jc w:val="center"/>
              <w:rPr>
                <w:bCs/>
                <w:iCs/>
                <w:color w:val="000000" w:themeColor="text1"/>
                <w:sz w:val="22"/>
                <w:szCs w:val="22"/>
                <w:lang w:val="uk-UA" w:eastAsia="en-US"/>
              </w:rPr>
            </w:pPr>
          </w:p>
        </w:tc>
        <w:tc>
          <w:tcPr>
            <w:tcW w:w="1620" w:type="dxa"/>
          </w:tcPr>
          <w:p w:rsidR="00506F50" w:rsidRPr="00682EFB" w:rsidRDefault="00506F50" w:rsidP="00506F50">
            <w:pPr>
              <w:autoSpaceDE w:val="0"/>
              <w:autoSpaceDN w:val="0"/>
              <w:adjustRightInd w:val="0"/>
              <w:jc w:val="center"/>
              <w:rPr>
                <w:bCs/>
                <w:iCs/>
                <w:color w:val="000000" w:themeColor="text1"/>
                <w:sz w:val="22"/>
                <w:szCs w:val="22"/>
                <w:lang w:val="uk-UA" w:eastAsia="en-US"/>
              </w:rPr>
            </w:pPr>
          </w:p>
        </w:tc>
      </w:tr>
      <w:tr w:rsidR="00682EFB" w:rsidRPr="00682EFB" w:rsidTr="00B60F8F">
        <w:tc>
          <w:tcPr>
            <w:tcW w:w="2808" w:type="dxa"/>
          </w:tcPr>
          <w:p w:rsidR="00506F50" w:rsidRPr="00682EFB" w:rsidRDefault="00506F50" w:rsidP="00506F50">
            <w:pPr>
              <w:autoSpaceDE w:val="0"/>
              <w:autoSpaceDN w:val="0"/>
              <w:adjustRightInd w:val="0"/>
              <w:rPr>
                <w:bCs/>
                <w:iCs/>
                <w:color w:val="000000" w:themeColor="text1"/>
                <w:sz w:val="22"/>
                <w:szCs w:val="22"/>
                <w:lang w:val="uk-UA" w:eastAsia="en-US"/>
              </w:rPr>
            </w:pPr>
            <w:r w:rsidRPr="00682EFB">
              <w:rPr>
                <w:bCs/>
                <w:iCs/>
                <w:color w:val="000000" w:themeColor="text1"/>
                <w:sz w:val="22"/>
                <w:szCs w:val="22"/>
                <w:lang w:val="uk-UA" w:eastAsia="en-US"/>
              </w:rPr>
              <w:t>Резерв сумнівних боргів</w:t>
            </w:r>
          </w:p>
        </w:tc>
        <w:tc>
          <w:tcPr>
            <w:tcW w:w="1620" w:type="dxa"/>
          </w:tcPr>
          <w:p w:rsidR="00506F50" w:rsidRPr="00682EFB" w:rsidRDefault="00506F50" w:rsidP="00506F50">
            <w:pPr>
              <w:autoSpaceDE w:val="0"/>
              <w:autoSpaceDN w:val="0"/>
              <w:adjustRightInd w:val="0"/>
              <w:jc w:val="center"/>
              <w:rPr>
                <w:bCs/>
                <w:iCs/>
                <w:color w:val="000000" w:themeColor="text1"/>
                <w:sz w:val="22"/>
                <w:szCs w:val="22"/>
                <w:lang w:val="en-US" w:eastAsia="en-US"/>
              </w:rPr>
            </w:pPr>
            <w:r w:rsidRPr="00682EFB">
              <w:rPr>
                <w:bCs/>
                <w:iCs/>
                <w:color w:val="000000" w:themeColor="text1"/>
                <w:sz w:val="22"/>
                <w:szCs w:val="22"/>
                <w:lang w:val="en-US" w:eastAsia="en-US"/>
              </w:rPr>
              <w:t>0</w:t>
            </w:r>
          </w:p>
        </w:tc>
        <w:tc>
          <w:tcPr>
            <w:tcW w:w="1620" w:type="dxa"/>
          </w:tcPr>
          <w:p w:rsidR="00506F50" w:rsidRPr="00682EFB" w:rsidRDefault="00506F50" w:rsidP="00506F50">
            <w:pPr>
              <w:autoSpaceDE w:val="0"/>
              <w:autoSpaceDN w:val="0"/>
              <w:adjustRightInd w:val="0"/>
              <w:jc w:val="center"/>
              <w:rPr>
                <w:bCs/>
                <w:iCs/>
                <w:color w:val="000000" w:themeColor="text1"/>
                <w:sz w:val="22"/>
                <w:szCs w:val="22"/>
                <w:lang w:val="en-US" w:eastAsia="en-US"/>
              </w:rPr>
            </w:pPr>
            <w:r w:rsidRPr="00682EFB">
              <w:rPr>
                <w:bCs/>
                <w:iCs/>
                <w:color w:val="000000" w:themeColor="text1"/>
                <w:sz w:val="22"/>
                <w:szCs w:val="22"/>
                <w:lang w:val="en-US" w:eastAsia="en-US"/>
              </w:rPr>
              <w:t>0</w:t>
            </w:r>
          </w:p>
        </w:tc>
        <w:tc>
          <w:tcPr>
            <w:tcW w:w="1620" w:type="dxa"/>
          </w:tcPr>
          <w:p w:rsidR="00506F50" w:rsidRPr="00682EFB" w:rsidRDefault="00506F50" w:rsidP="00506F50">
            <w:pPr>
              <w:autoSpaceDE w:val="0"/>
              <w:autoSpaceDN w:val="0"/>
              <w:adjustRightInd w:val="0"/>
              <w:jc w:val="center"/>
              <w:rPr>
                <w:bCs/>
                <w:iCs/>
                <w:color w:val="000000" w:themeColor="text1"/>
                <w:sz w:val="22"/>
                <w:szCs w:val="22"/>
                <w:lang w:val="en-US" w:eastAsia="en-US"/>
              </w:rPr>
            </w:pPr>
            <w:r w:rsidRPr="00682EFB">
              <w:rPr>
                <w:bCs/>
                <w:iCs/>
                <w:color w:val="000000" w:themeColor="text1"/>
                <w:sz w:val="22"/>
                <w:szCs w:val="22"/>
                <w:lang w:val="en-US" w:eastAsia="en-US"/>
              </w:rPr>
              <w:t>0</w:t>
            </w:r>
          </w:p>
        </w:tc>
        <w:tc>
          <w:tcPr>
            <w:tcW w:w="1620" w:type="dxa"/>
          </w:tcPr>
          <w:p w:rsidR="00506F50" w:rsidRPr="00682EFB" w:rsidRDefault="00506F50" w:rsidP="00506F50">
            <w:pPr>
              <w:autoSpaceDE w:val="0"/>
              <w:autoSpaceDN w:val="0"/>
              <w:adjustRightInd w:val="0"/>
              <w:jc w:val="center"/>
              <w:rPr>
                <w:bCs/>
                <w:iCs/>
                <w:color w:val="000000" w:themeColor="text1"/>
                <w:sz w:val="22"/>
                <w:szCs w:val="22"/>
                <w:lang w:val="en-US" w:eastAsia="en-US"/>
              </w:rPr>
            </w:pPr>
            <w:r w:rsidRPr="00682EFB">
              <w:rPr>
                <w:bCs/>
                <w:iCs/>
                <w:color w:val="000000" w:themeColor="text1"/>
                <w:sz w:val="22"/>
                <w:szCs w:val="22"/>
                <w:lang w:val="en-US" w:eastAsia="en-US"/>
              </w:rPr>
              <w:t>0</w:t>
            </w:r>
          </w:p>
        </w:tc>
      </w:tr>
      <w:tr w:rsidR="00682EFB" w:rsidRPr="00682EFB" w:rsidTr="00B60F8F">
        <w:tc>
          <w:tcPr>
            <w:tcW w:w="2808" w:type="dxa"/>
          </w:tcPr>
          <w:p w:rsidR="00506F50" w:rsidRPr="00682EFB" w:rsidRDefault="00506F50" w:rsidP="00506F50">
            <w:pPr>
              <w:autoSpaceDE w:val="0"/>
              <w:autoSpaceDN w:val="0"/>
              <w:adjustRightInd w:val="0"/>
              <w:rPr>
                <w:b/>
                <w:bCs/>
                <w:iCs/>
                <w:color w:val="000000" w:themeColor="text1"/>
                <w:sz w:val="22"/>
                <w:szCs w:val="22"/>
                <w:lang w:val="uk-UA" w:eastAsia="en-US"/>
              </w:rPr>
            </w:pPr>
            <w:r w:rsidRPr="00682EFB">
              <w:rPr>
                <w:b/>
                <w:bCs/>
                <w:iCs/>
                <w:color w:val="000000" w:themeColor="text1"/>
                <w:sz w:val="22"/>
                <w:szCs w:val="22"/>
                <w:lang w:val="uk-UA" w:eastAsia="en-US"/>
              </w:rPr>
              <w:t>Всього</w:t>
            </w:r>
          </w:p>
        </w:tc>
        <w:tc>
          <w:tcPr>
            <w:tcW w:w="1620" w:type="dxa"/>
          </w:tcPr>
          <w:p w:rsidR="00506F50" w:rsidRPr="00682EFB" w:rsidRDefault="00506F50" w:rsidP="00506F50">
            <w:pPr>
              <w:autoSpaceDE w:val="0"/>
              <w:autoSpaceDN w:val="0"/>
              <w:adjustRightInd w:val="0"/>
              <w:jc w:val="center"/>
              <w:rPr>
                <w:b/>
                <w:bCs/>
                <w:iCs/>
                <w:color w:val="000000" w:themeColor="text1"/>
                <w:sz w:val="22"/>
                <w:szCs w:val="22"/>
                <w:lang w:val="en-US" w:eastAsia="en-US"/>
              </w:rPr>
            </w:pPr>
            <w:r w:rsidRPr="00682EFB">
              <w:rPr>
                <w:b/>
                <w:bCs/>
                <w:iCs/>
                <w:color w:val="000000" w:themeColor="text1"/>
                <w:sz w:val="22"/>
                <w:szCs w:val="22"/>
                <w:lang w:val="en-US" w:eastAsia="en-US"/>
              </w:rPr>
              <w:t>0</w:t>
            </w:r>
          </w:p>
        </w:tc>
        <w:tc>
          <w:tcPr>
            <w:tcW w:w="1620" w:type="dxa"/>
          </w:tcPr>
          <w:p w:rsidR="00506F50" w:rsidRPr="00682EFB" w:rsidRDefault="00506F50" w:rsidP="00506F50">
            <w:pPr>
              <w:autoSpaceDE w:val="0"/>
              <w:autoSpaceDN w:val="0"/>
              <w:adjustRightInd w:val="0"/>
              <w:jc w:val="center"/>
              <w:rPr>
                <w:b/>
                <w:bCs/>
                <w:iCs/>
                <w:color w:val="000000" w:themeColor="text1"/>
                <w:sz w:val="22"/>
                <w:szCs w:val="22"/>
                <w:lang w:val="en-US" w:eastAsia="en-US"/>
              </w:rPr>
            </w:pPr>
            <w:r w:rsidRPr="00682EFB">
              <w:rPr>
                <w:b/>
                <w:bCs/>
                <w:iCs/>
                <w:color w:val="000000" w:themeColor="text1"/>
                <w:sz w:val="22"/>
                <w:szCs w:val="22"/>
                <w:lang w:val="en-US" w:eastAsia="en-US"/>
              </w:rPr>
              <w:t>0</w:t>
            </w:r>
          </w:p>
        </w:tc>
        <w:tc>
          <w:tcPr>
            <w:tcW w:w="1620" w:type="dxa"/>
          </w:tcPr>
          <w:p w:rsidR="00506F50" w:rsidRPr="00682EFB" w:rsidRDefault="00506F50" w:rsidP="00506F50">
            <w:pPr>
              <w:autoSpaceDE w:val="0"/>
              <w:autoSpaceDN w:val="0"/>
              <w:adjustRightInd w:val="0"/>
              <w:jc w:val="center"/>
              <w:rPr>
                <w:b/>
                <w:bCs/>
                <w:iCs/>
                <w:color w:val="000000" w:themeColor="text1"/>
                <w:sz w:val="22"/>
                <w:szCs w:val="22"/>
                <w:lang w:val="en-US" w:eastAsia="en-US"/>
              </w:rPr>
            </w:pPr>
            <w:r w:rsidRPr="00682EFB">
              <w:rPr>
                <w:b/>
                <w:bCs/>
                <w:iCs/>
                <w:color w:val="000000" w:themeColor="text1"/>
                <w:sz w:val="22"/>
                <w:szCs w:val="22"/>
                <w:lang w:val="en-US" w:eastAsia="en-US"/>
              </w:rPr>
              <w:t>0</w:t>
            </w:r>
          </w:p>
        </w:tc>
        <w:tc>
          <w:tcPr>
            <w:tcW w:w="1620" w:type="dxa"/>
          </w:tcPr>
          <w:p w:rsidR="00506F50" w:rsidRPr="00682EFB" w:rsidRDefault="00506F50" w:rsidP="00506F50">
            <w:pPr>
              <w:autoSpaceDE w:val="0"/>
              <w:autoSpaceDN w:val="0"/>
              <w:adjustRightInd w:val="0"/>
              <w:jc w:val="center"/>
              <w:rPr>
                <w:b/>
                <w:bCs/>
                <w:iCs/>
                <w:color w:val="000000" w:themeColor="text1"/>
                <w:sz w:val="22"/>
                <w:szCs w:val="22"/>
                <w:lang w:val="en-US" w:eastAsia="en-US"/>
              </w:rPr>
            </w:pPr>
            <w:r w:rsidRPr="00682EFB">
              <w:rPr>
                <w:b/>
                <w:bCs/>
                <w:iCs/>
                <w:color w:val="000000" w:themeColor="text1"/>
                <w:sz w:val="22"/>
                <w:szCs w:val="22"/>
                <w:lang w:val="en-US" w:eastAsia="en-US"/>
              </w:rPr>
              <w:t>0</w:t>
            </w:r>
          </w:p>
        </w:tc>
      </w:tr>
    </w:tbl>
    <w:p w:rsidR="00B60F8F" w:rsidRPr="00682EFB" w:rsidRDefault="00B60F8F" w:rsidP="00B60F8F">
      <w:pPr>
        <w:autoSpaceDE w:val="0"/>
        <w:autoSpaceDN w:val="0"/>
        <w:adjustRightInd w:val="0"/>
        <w:jc w:val="both"/>
        <w:rPr>
          <w:bCs/>
          <w:iCs/>
          <w:color w:val="000000" w:themeColor="text1"/>
          <w:sz w:val="22"/>
          <w:szCs w:val="22"/>
          <w:lang w:val="uk-UA" w:eastAsia="en-US"/>
        </w:rPr>
      </w:pPr>
      <w:r w:rsidRPr="00682EFB">
        <w:rPr>
          <w:bCs/>
          <w:iCs/>
          <w:color w:val="000000" w:themeColor="text1"/>
          <w:sz w:val="22"/>
          <w:szCs w:val="22"/>
          <w:lang w:val="uk-UA" w:eastAsia="en-US"/>
        </w:rPr>
        <w:t>Одним з основних факторів який Товариство приймає до уваги при розгляді питання про знецінення дебіторської заборгованості є її прострочений статус. На підставі цього Товариством, вище наведена інформація по строкам затримки платежу, які згідно встановленій обліковій політиці та в залежності від терміну прострочення оплати заборгованості визнаються як знецінені. Усі прострочені, але не знеціненні суми, вважаються такими, що будуть відшкодовані. Дебіторська заборгованість по виданим кредитам має забезпечення, інша дебіторська заборгованість не має забезпечення.</w:t>
      </w:r>
    </w:p>
    <w:p w:rsidR="00A15232" w:rsidRPr="00682EFB" w:rsidRDefault="00A15232" w:rsidP="00B60F8F">
      <w:pPr>
        <w:autoSpaceDE w:val="0"/>
        <w:autoSpaceDN w:val="0"/>
        <w:adjustRightInd w:val="0"/>
        <w:jc w:val="both"/>
        <w:rPr>
          <w:bCs/>
          <w:iCs/>
          <w:color w:val="000000" w:themeColor="text1"/>
          <w:sz w:val="22"/>
          <w:szCs w:val="22"/>
          <w:lang w:val="uk-UA" w:eastAsia="en-US"/>
        </w:rPr>
      </w:pPr>
    </w:p>
    <w:p w:rsidR="008E1D40" w:rsidRPr="00682EFB" w:rsidRDefault="008E1D40" w:rsidP="008E1D40">
      <w:pPr>
        <w:autoSpaceDE w:val="0"/>
        <w:autoSpaceDN w:val="0"/>
        <w:adjustRightInd w:val="0"/>
        <w:jc w:val="both"/>
        <w:rPr>
          <w:b/>
          <w:bCs/>
          <w:i/>
          <w:iCs/>
          <w:color w:val="000000" w:themeColor="text1"/>
          <w:sz w:val="22"/>
          <w:szCs w:val="22"/>
          <w:lang w:val="uk-UA" w:eastAsia="en-US"/>
        </w:rPr>
      </w:pPr>
      <w:r w:rsidRPr="00682EFB">
        <w:rPr>
          <w:b/>
          <w:bCs/>
          <w:i/>
          <w:iCs/>
          <w:color w:val="000000" w:themeColor="text1"/>
          <w:sz w:val="22"/>
          <w:szCs w:val="22"/>
          <w:lang w:val="uk-UA" w:eastAsia="en-US"/>
        </w:rPr>
        <w:t>Кредиторська заборгованість за основною діяльністю та інша кредиторська заборгованість.</w:t>
      </w:r>
    </w:p>
    <w:p w:rsidR="008E1D40" w:rsidRPr="00682EFB" w:rsidRDefault="008E1D40" w:rsidP="008E1D40">
      <w:pPr>
        <w:autoSpaceDE w:val="0"/>
        <w:autoSpaceDN w:val="0"/>
        <w:adjustRightInd w:val="0"/>
        <w:jc w:val="both"/>
        <w:rPr>
          <w:bCs/>
          <w:iCs/>
          <w:color w:val="000000" w:themeColor="text1"/>
          <w:sz w:val="22"/>
          <w:szCs w:val="22"/>
          <w:lang w:val="uk-UA" w:eastAsia="en-US"/>
        </w:rPr>
      </w:pPr>
      <w:r w:rsidRPr="00682EFB">
        <w:rPr>
          <w:bCs/>
          <w:iCs/>
          <w:color w:val="000000" w:themeColor="text1"/>
          <w:sz w:val="22"/>
          <w:szCs w:val="22"/>
          <w:lang w:val="uk-UA" w:eastAsia="en-US"/>
        </w:rPr>
        <w:t>Станом на 31 грудня кредиторська заборгованість за основною діяльністю та інша кредиторська заборгованість мали наступну структуру (в тис. грн.):</w:t>
      </w:r>
    </w:p>
    <w:tbl>
      <w:tblPr>
        <w:tblW w:w="8821" w:type="dxa"/>
        <w:jc w:val="center"/>
        <w:tblBorders>
          <w:bottom w:val="single" w:sz="4" w:space="0" w:color="auto"/>
          <w:insideH w:val="single" w:sz="4" w:space="0" w:color="auto"/>
        </w:tblBorders>
        <w:tblLook w:val="01E0" w:firstRow="1" w:lastRow="1" w:firstColumn="1" w:lastColumn="1" w:noHBand="0" w:noVBand="0"/>
      </w:tblPr>
      <w:tblGrid>
        <w:gridCol w:w="5939"/>
        <w:gridCol w:w="1480"/>
        <w:gridCol w:w="1402"/>
      </w:tblGrid>
      <w:tr w:rsidR="00682EFB" w:rsidRPr="00682EFB" w:rsidTr="002A6470">
        <w:trPr>
          <w:trHeight w:val="309"/>
          <w:jc w:val="center"/>
        </w:trPr>
        <w:tc>
          <w:tcPr>
            <w:tcW w:w="5939" w:type="dxa"/>
          </w:tcPr>
          <w:p w:rsidR="008E1D40" w:rsidRPr="00682EFB" w:rsidRDefault="008E1D40" w:rsidP="002A6470">
            <w:pPr>
              <w:autoSpaceDE w:val="0"/>
              <w:autoSpaceDN w:val="0"/>
              <w:adjustRightInd w:val="0"/>
              <w:jc w:val="center"/>
              <w:rPr>
                <w:color w:val="000000" w:themeColor="text1"/>
                <w:sz w:val="22"/>
                <w:szCs w:val="22"/>
                <w:lang w:val="uk-UA" w:eastAsia="en-US"/>
              </w:rPr>
            </w:pPr>
          </w:p>
        </w:tc>
        <w:tc>
          <w:tcPr>
            <w:tcW w:w="1480" w:type="dxa"/>
          </w:tcPr>
          <w:p w:rsidR="008E1D40" w:rsidRPr="00682EFB" w:rsidRDefault="008E1D40" w:rsidP="00A032D0">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31.12.201</w:t>
            </w:r>
            <w:r w:rsidR="00A032D0">
              <w:rPr>
                <w:color w:val="000000" w:themeColor="text1"/>
                <w:sz w:val="22"/>
                <w:szCs w:val="22"/>
                <w:lang w:val="uk-UA" w:eastAsia="en-US"/>
              </w:rPr>
              <w:t>7</w:t>
            </w:r>
          </w:p>
        </w:tc>
        <w:tc>
          <w:tcPr>
            <w:tcW w:w="1402" w:type="dxa"/>
          </w:tcPr>
          <w:p w:rsidR="008E1D40" w:rsidRPr="00682EFB" w:rsidRDefault="008E1D40" w:rsidP="00A032D0">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31.12.201</w:t>
            </w:r>
            <w:r w:rsidR="00A032D0">
              <w:rPr>
                <w:color w:val="000000" w:themeColor="text1"/>
                <w:sz w:val="22"/>
                <w:szCs w:val="22"/>
                <w:lang w:val="uk-UA" w:eastAsia="en-US"/>
              </w:rPr>
              <w:t>8</w:t>
            </w:r>
          </w:p>
        </w:tc>
      </w:tr>
      <w:tr w:rsidR="00682EFB" w:rsidRPr="00682EFB" w:rsidTr="002A6470">
        <w:trPr>
          <w:trHeight w:val="309"/>
          <w:jc w:val="center"/>
        </w:trPr>
        <w:tc>
          <w:tcPr>
            <w:tcW w:w="5939" w:type="dxa"/>
          </w:tcPr>
          <w:p w:rsidR="008E1D40" w:rsidRPr="00682EFB" w:rsidRDefault="008E1D40" w:rsidP="002A6470">
            <w:pPr>
              <w:autoSpaceDE w:val="0"/>
              <w:autoSpaceDN w:val="0"/>
              <w:adjustRightInd w:val="0"/>
              <w:rPr>
                <w:bCs/>
                <w:iCs/>
                <w:color w:val="000000" w:themeColor="text1"/>
                <w:sz w:val="22"/>
                <w:szCs w:val="22"/>
                <w:lang w:val="uk-UA" w:eastAsia="en-US"/>
              </w:rPr>
            </w:pPr>
            <w:r w:rsidRPr="00682EFB">
              <w:rPr>
                <w:bCs/>
                <w:iCs/>
                <w:color w:val="000000" w:themeColor="text1"/>
                <w:sz w:val="22"/>
                <w:szCs w:val="22"/>
                <w:lang w:val="uk-UA" w:eastAsia="en-US"/>
              </w:rPr>
              <w:t>Кредиторська заборгованість за отримані товари, роботи, послуги</w:t>
            </w:r>
          </w:p>
        </w:tc>
        <w:tc>
          <w:tcPr>
            <w:tcW w:w="1480" w:type="dxa"/>
          </w:tcPr>
          <w:p w:rsidR="008E1D40" w:rsidRPr="00682EFB" w:rsidRDefault="00F14F1A" w:rsidP="002A6470">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w:t>
            </w:r>
          </w:p>
        </w:tc>
        <w:tc>
          <w:tcPr>
            <w:tcW w:w="1402" w:type="dxa"/>
          </w:tcPr>
          <w:p w:rsidR="008E1D40" w:rsidRPr="00682EFB" w:rsidRDefault="00F14F1A" w:rsidP="002A6470">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w:t>
            </w:r>
          </w:p>
        </w:tc>
      </w:tr>
      <w:tr w:rsidR="00682EFB" w:rsidRPr="00682EFB" w:rsidTr="002A6470">
        <w:trPr>
          <w:trHeight w:val="309"/>
          <w:jc w:val="center"/>
        </w:trPr>
        <w:tc>
          <w:tcPr>
            <w:tcW w:w="5939" w:type="dxa"/>
          </w:tcPr>
          <w:p w:rsidR="008E1D40" w:rsidRPr="00682EFB" w:rsidRDefault="008E1D40" w:rsidP="002A6470">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Кредиторська заборгованість за розрахунками з бюджетом</w:t>
            </w:r>
          </w:p>
        </w:tc>
        <w:tc>
          <w:tcPr>
            <w:tcW w:w="1480" w:type="dxa"/>
          </w:tcPr>
          <w:p w:rsidR="008E1D40" w:rsidRPr="00682EFB" w:rsidRDefault="00F14F1A" w:rsidP="00A032D0">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4</w:t>
            </w:r>
            <w:r w:rsidR="00A032D0">
              <w:rPr>
                <w:color w:val="000000" w:themeColor="text1"/>
                <w:sz w:val="22"/>
                <w:szCs w:val="22"/>
                <w:lang w:val="uk-UA" w:eastAsia="en-US"/>
              </w:rPr>
              <w:t>4</w:t>
            </w:r>
          </w:p>
        </w:tc>
        <w:tc>
          <w:tcPr>
            <w:tcW w:w="1402" w:type="dxa"/>
          </w:tcPr>
          <w:p w:rsidR="008E1D40" w:rsidRPr="00682EFB" w:rsidRDefault="003930F5" w:rsidP="003930F5">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63</w:t>
            </w:r>
          </w:p>
        </w:tc>
      </w:tr>
      <w:tr w:rsidR="00682EFB" w:rsidRPr="00682EFB" w:rsidTr="002A6470">
        <w:trPr>
          <w:trHeight w:val="309"/>
          <w:jc w:val="center"/>
        </w:trPr>
        <w:tc>
          <w:tcPr>
            <w:tcW w:w="5939" w:type="dxa"/>
          </w:tcPr>
          <w:p w:rsidR="008E1D40" w:rsidRPr="00682EFB" w:rsidRDefault="008E1D40" w:rsidP="002A6470">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Кредиторська заборгованість за розрахунками з оплати праці та страхування</w:t>
            </w:r>
          </w:p>
        </w:tc>
        <w:tc>
          <w:tcPr>
            <w:tcW w:w="1480" w:type="dxa"/>
          </w:tcPr>
          <w:p w:rsidR="008E1D40" w:rsidRPr="00682EFB" w:rsidRDefault="00A032D0" w:rsidP="002A6470">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59</w:t>
            </w:r>
          </w:p>
        </w:tc>
        <w:tc>
          <w:tcPr>
            <w:tcW w:w="1402" w:type="dxa"/>
          </w:tcPr>
          <w:p w:rsidR="008E1D40" w:rsidRPr="00682EFB" w:rsidRDefault="00CA1155" w:rsidP="002A6470">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9</w:t>
            </w:r>
            <w:r w:rsidR="00E10949">
              <w:rPr>
                <w:color w:val="000000" w:themeColor="text1"/>
                <w:sz w:val="22"/>
                <w:szCs w:val="22"/>
                <w:lang w:val="uk-UA" w:eastAsia="en-US"/>
              </w:rPr>
              <w:t>1</w:t>
            </w:r>
          </w:p>
        </w:tc>
      </w:tr>
      <w:tr w:rsidR="00682EFB" w:rsidRPr="00682EFB" w:rsidTr="002A6470">
        <w:trPr>
          <w:trHeight w:val="309"/>
          <w:jc w:val="center"/>
        </w:trPr>
        <w:tc>
          <w:tcPr>
            <w:tcW w:w="5939" w:type="dxa"/>
          </w:tcPr>
          <w:p w:rsidR="008E1D40" w:rsidRPr="00682EFB" w:rsidRDefault="008E1D40" w:rsidP="002A6470">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Інші поточні зобов’язання (резерв відпусток)</w:t>
            </w:r>
          </w:p>
        </w:tc>
        <w:tc>
          <w:tcPr>
            <w:tcW w:w="1480" w:type="dxa"/>
          </w:tcPr>
          <w:p w:rsidR="008E1D40" w:rsidRPr="00682EFB" w:rsidRDefault="00A032D0" w:rsidP="00A032D0">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4894</w:t>
            </w:r>
          </w:p>
        </w:tc>
        <w:tc>
          <w:tcPr>
            <w:tcW w:w="1402" w:type="dxa"/>
          </w:tcPr>
          <w:p w:rsidR="008E1D40" w:rsidRPr="00682EFB" w:rsidRDefault="003930F5" w:rsidP="003930F5">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2052</w:t>
            </w:r>
          </w:p>
        </w:tc>
      </w:tr>
      <w:tr w:rsidR="008E1D40" w:rsidRPr="00682EFB" w:rsidTr="002A6470">
        <w:trPr>
          <w:trHeight w:val="309"/>
          <w:jc w:val="center"/>
        </w:trPr>
        <w:tc>
          <w:tcPr>
            <w:tcW w:w="5939" w:type="dxa"/>
          </w:tcPr>
          <w:p w:rsidR="008E1D40" w:rsidRPr="00682EFB" w:rsidRDefault="008E1D40" w:rsidP="002A6470">
            <w:pPr>
              <w:autoSpaceDE w:val="0"/>
              <w:autoSpaceDN w:val="0"/>
              <w:adjustRightInd w:val="0"/>
              <w:rPr>
                <w:b/>
                <w:bCs/>
                <w:iCs/>
                <w:color w:val="000000" w:themeColor="text1"/>
                <w:sz w:val="22"/>
                <w:szCs w:val="22"/>
                <w:lang w:val="uk-UA" w:eastAsia="en-US"/>
              </w:rPr>
            </w:pPr>
            <w:r w:rsidRPr="00682EFB">
              <w:rPr>
                <w:b/>
                <w:bCs/>
                <w:iCs/>
                <w:color w:val="000000" w:themeColor="text1"/>
                <w:sz w:val="22"/>
                <w:szCs w:val="22"/>
                <w:lang w:val="uk-UA" w:eastAsia="en-US"/>
              </w:rPr>
              <w:t>Всього не фінансових зобов’язань</w:t>
            </w:r>
          </w:p>
        </w:tc>
        <w:tc>
          <w:tcPr>
            <w:tcW w:w="1480" w:type="dxa"/>
          </w:tcPr>
          <w:p w:rsidR="008E1D40" w:rsidRPr="00682EFB" w:rsidRDefault="00CA1155" w:rsidP="00A032D0">
            <w:pPr>
              <w:autoSpaceDE w:val="0"/>
              <w:autoSpaceDN w:val="0"/>
              <w:adjustRightInd w:val="0"/>
              <w:jc w:val="center"/>
              <w:rPr>
                <w:b/>
                <w:color w:val="000000" w:themeColor="text1"/>
                <w:sz w:val="22"/>
                <w:szCs w:val="22"/>
                <w:lang w:val="uk-UA" w:eastAsia="en-US"/>
              </w:rPr>
            </w:pPr>
            <w:r w:rsidRPr="00682EFB">
              <w:rPr>
                <w:b/>
                <w:color w:val="000000" w:themeColor="text1"/>
                <w:sz w:val="22"/>
                <w:szCs w:val="22"/>
                <w:lang w:val="uk-UA" w:eastAsia="en-US"/>
              </w:rPr>
              <w:t>4</w:t>
            </w:r>
            <w:r w:rsidR="00A032D0">
              <w:rPr>
                <w:b/>
                <w:color w:val="000000" w:themeColor="text1"/>
                <w:sz w:val="22"/>
                <w:szCs w:val="22"/>
                <w:lang w:val="uk-UA" w:eastAsia="en-US"/>
              </w:rPr>
              <w:t>99</w:t>
            </w:r>
            <w:r w:rsidRPr="00682EFB">
              <w:rPr>
                <w:b/>
                <w:color w:val="000000" w:themeColor="text1"/>
                <w:sz w:val="22"/>
                <w:szCs w:val="22"/>
                <w:lang w:val="uk-UA" w:eastAsia="en-US"/>
              </w:rPr>
              <w:t>7</w:t>
            </w:r>
          </w:p>
        </w:tc>
        <w:tc>
          <w:tcPr>
            <w:tcW w:w="1402" w:type="dxa"/>
          </w:tcPr>
          <w:p w:rsidR="008E1D40" w:rsidRPr="00682EFB" w:rsidRDefault="003930F5" w:rsidP="002A6470">
            <w:pPr>
              <w:autoSpaceDE w:val="0"/>
              <w:autoSpaceDN w:val="0"/>
              <w:adjustRightInd w:val="0"/>
              <w:jc w:val="center"/>
              <w:rPr>
                <w:b/>
                <w:color w:val="000000" w:themeColor="text1"/>
                <w:sz w:val="22"/>
                <w:szCs w:val="22"/>
                <w:lang w:val="uk-UA" w:eastAsia="en-US"/>
              </w:rPr>
            </w:pPr>
            <w:r>
              <w:rPr>
                <w:b/>
                <w:color w:val="000000" w:themeColor="text1"/>
                <w:sz w:val="22"/>
                <w:szCs w:val="22"/>
                <w:lang w:val="uk-UA" w:eastAsia="en-US"/>
              </w:rPr>
              <w:t>2206</w:t>
            </w:r>
          </w:p>
        </w:tc>
      </w:tr>
    </w:tbl>
    <w:p w:rsidR="00A15232" w:rsidRPr="00682EFB" w:rsidRDefault="00A15232" w:rsidP="00B60F8F">
      <w:pPr>
        <w:autoSpaceDE w:val="0"/>
        <w:autoSpaceDN w:val="0"/>
        <w:adjustRightInd w:val="0"/>
        <w:jc w:val="both"/>
        <w:rPr>
          <w:color w:val="000000" w:themeColor="text1"/>
          <w:sz w:val="22"/>
          <w:szCs w:val="22"/>
          <w:lang w:val="uk-UA" w:eastAsia="en-US"/>
        </w:rPr>
      </w:pPr>
    </w:p>
    <w:p w:rsidR="00B60F8F" w:rsidRPr="00682EFB" w:rsidRDefault="00B60F8F" w:rsidP="00B60F8F">
      <w:pPr>
        <w:autoSpaceDE w:val="0"/>
        <w:autoSpaceDN w:val="0"/>
        <w:adjustRightInd w:val="0"/>
        <w:jc w:val="both"/>
        <w:rPr>
          <w:b/>
          <w:bCs/>
          <w:i/>
          <w:iCs/>
          <w:color w:val="000000" w:themeColor="text1"/>
          <w:sz w:val="22"/>
          <w:szCs w:val="22"/>
          <w:lang w:val="uk-UA" w:eastAsia="en-US"/>
        </w:rPr>
      </w:pPr>
      <w:r w:rsidRPr="00682EFB">
        <w:rPr>
          <w:b/>
          <w:bCs/>
          <w:i/>
          <w:iCs/>
          <w:color w:val="000000" w:themeColor="text1"/>
          <w:sz w:val="22"/>
          <w:szCs w:val="22"/>
          <w:lang w:val="uk-UA" w:eastAsia="en-US"/>
        </w:rPr>
        <w:t>Грошові кошти та їх еквіваленти.</w:t>
      </w:r>
    </w:p>
    <w:p w:rsidR="00B60F8F" w:rsidRPr="00682EFB" w:rsidRDefault="00B60F8F" w:rsidP="00B60F8F">
      <w:pPr>
        <w:autoSpaceDE w:val="0"/>
        <w:autoSpaceDN w:val="0"/>
        <w:adjustRightInd w:val="0"/>
        <w:jc w:val="both"/>
        <w:rPr>
          <w:bCs/>
          <w:iCs/>
          <w:color w:val="000000" w:themeColor="text1"/>
          <w:sz w:val="22"/>
          <w:szCs w:val="22"/>
          <w:lang w:val="uk-UA" w:eastAsia="en-US"/>
        </w:rPr>
      </w:pPr>
      <w:r w:rsidRPr="00682EFB">
        <w:rPr>
          <w:bCs/>
          <w:iCs/>
          <w:color w:val="000000" w:themeColor="text1"/>
          <w:sz w:val="22"/>
          <w:szCs w:val="22"/>
          <w:lang w:val="uk-UA" w:eastAsia="en-US"/>
        </w:rPr>
        <w:t>Станом на 31 грудня грошові кошти та їх еквіваленти мали наступну структуру (в тис. грн.):</w:t>
      </w:r>
    </w:p>
    <w:p w:rsidR="007F34EA" w:rsidRPr="00682EFB" w:rsidRDefault="007F34EA" w:rsidP="00B60F8F">
      <w:pPr>
        <w:autoSpaceDE w:val="0"/>
        <w:autoSpaceDN w:val="0"/>
        <w:adjustRightInd w:val="0"/>
        <w:jc w:val="both"/>
        <w:rPr>
          <w:bCs/>
          <w:iCs/>
          <w:color w:val="000000" w:themeColor="text1"/>
          <w:sz w:val="22"/>
          <w:szCs w:val="22"/>
          <w:lang w:val="uk-UA" w:eastAsia="en-US"/>
        </w:rPr>
      </w:pPr>
    </w:p>
    <w:tbl>
      <w:tblPr>
        <w:tblW w:w="8821" w:type="dxa"/>
        <w:tblInd w:w="392" w:type="dxa"/>
        <w:tblBorders>
          <w:insideH w:val="single" w:sz="4" w:space="0" w:color="auto"/>
        </w:tblBorders>
        <w:tblLook w:val="01E0" w:firstRow="1" w:lastRow="1" w:firstColumn="1" w:lastColumn="1" w:noHBand="0" w:noVBand="0"/>
      </w:tblPr>
      <w:tblGrid>
        <w:gridCol w:w="5939"/>
        <w:gridCol w:w="1480"/>
        <w:gridCol w:w="1402"/>
      </w:tblGrid>
      <w:tr w:rsidR="00682EFB" w:rsidRPr="00682EFB" w:rsidTr="007F34EA">
        <w:trPr>
          <w:trHeight w:val="309"/>
        </w:trPr>
        <w:tc>
          <w:tcPr>
            <w:tcW w:w="5939" w:type="dxa"/>
          </w:tcPr>
          <w:p w:rsidR="00B60F8F" w:rsidRPr="00682EFB" w:rsidRDefault="00B60F8F" w:rsidP="00B60F8F">
            <w:pPr>
              <w:autoSpaceDE w:val="0"/>
              <w:autoSpaceDN w:val="0"/>
              <w:adjustRightInd w:val="0"/>
              <w:jc w:val="center"/>
              <w:rPr>
                <w:color w:val="000000" w:themeColor="text1"/>
                <w:sz w:val="22"/>
                <w:szCs w:val="22"/>
                <w:lang w:val="uk-UA" w:eastAsia="en-US"/>
              </w:rPr>
            </w:pPr>
          </w:p>
        </w:tc>
        <w:tc>
          <w:tcPr>
            <w:tcW w:w="1480" w:type="dxa"/>
          </w:tcPr>
          <w:p w:rsidR="00B60F8F" w:rsidRPr="00682EFB" w:rsidRDefault="00B60F8F" w:rsidP="00C45B0E">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31.12.201</w:t>
            </w:r>
            <w:r w:rsidR="00C45B0E">
              <w:rPr>
                <w:color w:val="000000" w:themeColor="text1"/>
                <w:sz w:val="22"/>
                <w:szCs w:val="22"/>
                <w:lang w:val="uk-UA" w:eastAsia="en-US"/>
              </w:rPr>
              <w:t>7</w:t>
            </w:r>
          </w:p>
        </w:tc>
        <w:tc>
          <w:tcPr>
            <w:tcW w:w="1402" w:type="dxa"/>
          </w:tcPr>
          <w:p w:rsidR="00B60F8F" w:rsidRPr="00682EFB" w:rsidRDefault="00B60F8F" w:rsidP="00C45B0E">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31.12.201</w:t>
            </w:r>
            <w:r w:rsidR="00C45B0E">
              <w:rPr>
                <w:color w:val="000000" w:themeColor="text1"/>
                <w:sz w:val="22"/>
                <w:szCs w:val="22"/>
                <w:lang w:val="uk-UA" w:eastAsia="en-US"/>
              </w:rPr>
              <w:t>8</w:t>
            </w:r>
          </w:p>
        </w:tc>
      </w:tr>
      <w:tr w:rsidR="00682EFB" w:rsidRPr="00682EFB" w:rsidTr="007F34EA">
        <w:trPr>
          <w:trHeight w:val="309"/>
        </w:trPr>
        <w:tc>
          <w:tcPr>
            <w:tcW w:w="5939" w:type="dxa"/>
          </w:tcPr>
          <w:p w:rsidR="00B60F8F" w:rsidRPr="00682EFB" w:rsidRDefault="00B60F8F" w:rsidP="00B60F8F">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Залишки на банківських рахунках</w:t>
            </w:r>
          </w:p>
        </w:tc>
        <w:tc>
          <w:tcPr>
            <w:tcW w:w="1480" w:type="dxa"/>
          </w:tcPr>
          <w:p w:rsidR="00B60F8F" w:rsidRPr="00682EFB" w:rsidRDefault="00C45B0E" w:rsidP="00C45B0E">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4</w:t>
            </w:r>
          </w:p>
        </w:tc>
        <w:tc>
          <w:tcPr>
            <w:tcW w:w="1402" w:type="dxa"/>
          </w:tcPr>
          <w:p w:rsidR="00B60F8F" w:rsidRPr="00682EFB" w:rsidRDefault="00660F8B" w:rsidP="00B60F8F">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4</w:t>
            </w:r>
          </w:p>
        </w:tc>
      </w:tr>
      <w:tr w:rsidR="00682EFB" w:rsidRPr="00682EFB" w:rsidTr="007F34EA">
        <w:trPr>
          <w:trHeight w:val="309"/>
        </w:trPr>
        <w:tc>
          <w:tcPr>
            <w:tcW w:w="5939" w:type="dxa"/>
          </w:tcPr>
          <w:p w:rsidR="00B60F8F" w:rsidRPr="00682EFB" w:rsidRDefault="00B60F8F" w:rsidP="00B60F8F">
            <w:pPr>
              <w:autoSpaceDE w:val="0"/>
              <w:autoSpaceDN w:val="0"/>
              <w:adjustRightInd w:val="0"/>
              <w:rPr>
                <w:bCs/>
                <w:iCs/>
                <w:color w:val="000000" w:themeColor="text1"/>
                <w:sz w:val="22"/>
                <w:szCs w:val="22"/>
                <w:lang w:val="uk-UA" w:eastAsia="en-US"/>
              </w:rPr>
            </w:pPr>
            <w:r w:rsidRPr="00682EFB">
              <w:rPr>
                <w:bCs/>
                <w:iCs/>
                <w:color w:val="000000" w:themeColor="text1"/>
                <w:sz w:val="22"/>
                <w:szCs w:val="22"/>
                <w:lang w:val="uk-UA" w:eastAsia="en-US"/>
              </w:rPr>
              <w:t>Залишки в касах Товариства</w:t>
            </w:r>
          </w:p>
        </w:tc>
        <w:tc>
          <w:tcPr>
            <w:tcW w:w="1480" w:type="dxa"/>
          </w:tcPr>
          <w:p w:rsidR="00B60F8F" w:rsidRPr="00682EFB" w:rsidRDefault="00C45B0E" w:rsidP="00B60F8F">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91</w:t>
            </w:r>
            <w:r w:rsidR="00660F8B" w:rsidRPr="00682EFB">
              <w:rPr>
                <w:color w:val="000000" w:themeColor="text1"/>
                <w:sz w:val="22"/>
                <w:szCs w:val="22"/>
                <w:lang w:val="uk-UA" w:eastAsia="en-US"/>
              </w:rPr>
              <w:t>0</w:t>
            </w:r>
          </w:p>
        </w:tc>
        <w:tc>
          <w:tcPr>
            <w:tcW w:w="1402" w:type="dxa"/>
          </w:tcPr>
          <w:p w:rsidR="00B60F8F" w:rsidRPr="00682EFB" w:rsidRDefault="00B85027" w:rsidP="00B85027">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1083</w:t>
            </w:r>
          </w:p>
        </w:tc>
      </w:tr>
      <w:tr w:rsidR="00682EFB" w:rsidRPr="00682EFB" w:rsidTr="007F34EA">
        <w:trPr>
          <w:trHeight w:val="309"/>
        </w:trPr>
        <w:tc>
          <w:tcPr>
            <w:tcW w:w="5939" w:type="dxa"/>
          </w:tcPr>
          <w:p w:rsidR="00B60F8F" w:rsidRPr="00682EFB" w:rsidRDefault="00B60F8F" w:rsidP="00B60F8F">
            <w:pPr>
              <w:autoSpaceDE w:val="0"/>
              <w:autoSpaceDN w:val="0"/>
              <w:adjustRightInd w:val="0"/>
              <w:rPr>
                <w:bCs/>
                <w:iCs/>
                <w:color w:val="000000" w:themeColor="text1"/>
                <w:sz w:val="22"/>
                <w:szCs w:val="22"/>
                <w:lang w:val="uk-UA" w:eastAsia="en-US"/>
              </w:rPr>
            </w:pPr>
            <w:r w:rsidRPr="00682EFB">
              <w:rPr>
                <w:bCs/>
                <w:iCs/>
                <w:color w:val="000000" w:themeColor="text1"/>
                <w:sz w:val="22"/>
                <w:szCs w:val="22"/>
                <w:lang w:val="uk-UA" w:eastAsia="en-US"/>
              </w:rPr>
              <w:t>Грошові кошти в дорозі</w:t>
            </w:r>
          </w:p>
        </w:tc>
        <w:tc>
          <w:tcPr>
            <w:tcW w:w="1480" w:type="dxa"/>
          </w:tcPr>
          <w:p w:rsidR="00B60F8F" w:rsidRPr="00682EFB" w:rsidRDefault="00660F8B" w:rsidP="00B60F8F">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0</w:t>
            </w:r>
          </w:p>
        </w:tc>
        <w:tc>
          <w:tcPr>
            <w:tcW w:w="1402" w:type="dxa"/>
          </w:tcPr>
          <w:p w:rsidR="00B60F8F" w:rsidRPr="00682EFB" w:rsidRDefault="00660F8B" w:rsidP="00B60F8F">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0</w:t>
            </w:r>
          </w:p>
        </w:tc>
      </w:tr>
      <w:tr w:rsidR="00682EFB" w:rsidRPr="00682EFB" w:rsidTr="007F34EA">
        <w:trPr>
          <w:trHeight w:val="309"/>
        </w:trPr>
        <w:tc>
          <w:tcPr>
            <w:tcW w:w="5939" w:type="dxa"/>
          </w:tcPr>
          <w:p w:rsidR="00B60F8F" w:rsidRPr="00682EFB" w:rsidRDefault="00B60F8F" w:rsidP="00B60F8F">
            <w:pPr>
              <w:autoSpaceDE w:val="0"/>
              <w:autoSpaceDN w:val="0"/>
              <w:adjustRightInd w:val="0"/>
              <w:rPr>
                <w:b/>
                <w:bCs/>
                <w:iCs/>
                <w:color w:val="000000" w:themeColor="text1"/>
                <w:sz w:val="22"/>
                <w:szCs w:val="22"/>
                <w:lang w:val="uk-UA" w:eastAsia="en-US"/>
              </w:rPr>
            </w:pPr>
            <w:r w:rsidRPr="00682EFB">
              <w:rPr>
                <w:b/>
                <w:bCs/>
                <w:iCs/>
                <w:color w:val="000000" w:themeColor="text1"/>
                <w:sz w:val="22"/>
                <w:szCs w:val="22"/>
                <w:lang w:val="uk-UA" w:eastAsia="en-US"/>
              </w:rPr>
              <w:t>Всього грошові кошти та їх еквіваленти</w:t>
            </w:r>
          </w:p>
        </w:tc>
        <w:tc>
          <w:tcPr>
            <w:tcW w:w="1480" w:type="dxa"/>
          </w:tcPr>
          <w:p w:rsidR="00B60F8F" w:rsidRPr="00682EFB" w:rsidRDefault="00C45B0E" w:rsidP="00C45B0E">
            <w:pPr>
              <w:autoSpaceDE w:val="0"/>
              <w:autoSpaceDN w:val="0"/>
              <w:adjustRightInd w:val="0"/>
              <w:jc w:val="center"/>
              <w:rPr>
                <w:b/>
                <w:color w:val="000000" w:themeColor="text1"/>
                <w:sz w:val="22"/>
                <w:szCs w:val="22"/>
                <w:lang w:val="uk-UA" w:eastAsia="en-US"/>
              </w:rPr>
            </w:pPr>
            <w:r>
              <w:rPr>
                <w:b/>
                <w:color w:val="000000" w:themeColor="text1"/>
                <w:sz w:val="22"/>
                <w:szCs w:val="22"/>
                <w:lang w:val="uk-UA" w:eastAsia="en-US"/>
              </w:rPr>
              <w:t>914</w:t>
            </w:r>
          </w:p>
        </w:tc>
        <w:tc>
          <w:tcPr>
            <w:tcW w:w="1402" w:type="dxa"/>
          </w:tcPr>
          <w:p w:rsidR="00B60F8F" w:rsidRPr="00682EFB" w:rsidRDefault="00B85027" w:rsidP="00B60F8F">
            <w:pPr>
              <w:autoSpaceDE w:val="0"/>
              <w:autoSpaceDN w:val="0"/>
              <w:adjustRightInd w:val="0"/>
              <w:jc w:val="center"/>
              <w:rPr>
                <w:b/>
                <w:color w:val="000000" w:themeColor="text1"/>
                <w:sz w:val="22"/>
                <w:szCs w:val="22"/>
                <w:lang w:val="uk-UA" w:eastAsia="en-US"/>
              </w:rPr>
            </w:pPr>
            <w:r>
              <w:rPr>
                <w:b/>
                <w:color w:val="000000" w:themeColor="text1"/>
                <w:sz w:val="22"/>
                <w:szCs w:val="22"/>
                <w:lang w:val="uk-UA" w:eastAsia="en-US"/>
              </w:rPr>
              <w:t>1087</w:t>
            </w:r>
          </w:p>
        </w:tc>
      </w:tr>
      <w:tr w:rsidR="00B60F8F" w:rsidRPr="00682EFB" w:rsidTr="007F34EA">
        <w:trPr>
          <w:trHeight w:val="309"/>
        </w:trPr>
        <w:tc>
          <w:tcPr>
            <w:tcW w:w="5939" w:type="dxa"/>
          </w:tcPr>
          <w:p w:rsidR="00B60F8F" w:rsidRPr="00682EFB" w:rsidRDefault="00B60F8F" w:rsidP="00B60F8F">
            <w:pPr>
              <w:autoSpaceDE w:val="0"/>
              <w:autoSpaceDN w:val="0"/>
              <w:adjustRightInd w:val="0"/>
              <w:rPr>
                <w:bCs/>
                <w:iCs/>
                <w:color w:val="000000" w:themeColor="text1"/>
                <w:sz w:val="22"/>
                <w:szCs w:val="22"/>
                <w:lang w:val="uk-UA" w:eastAsia="en-US"/>
              </w:rPr>
            </w:pPr>
            <w:r w:rsidRPr="00682EFB">
              <w:rPr>
                <w:color w:val="000000" w:themeColor="text1"/>
                <w:sz w:val="22"/>
                <w:szCs w:val="22"/>
                <w:lang w:val="uk-UA" w:eastAsia="en-US"/>
              </w:rPr>
              <w:t xml:space="preserve">В </w:t>
            </w:r>
            <w:proofErr w:type="spellStart"/>
            <w:r w:rsidRPr="00682EFB">
              <w:rPr>
                <w:color w:val="000000" w:themeColor="text1"/>
                <w:sz w:val="22"/>
                <w:szCs w:val="22"/>
                <w:lang w:val="uk-UA" w:eastAsia="en-US"/>
              </w:rPr>
              <w:t>т.ч</w:t>
            </w:r>
            <w:proofErr w:type="spellEnd"/>
            <w:r w:rsidRPr="00682EFB">
              <w:rPr>
                <w:color w:val="000000" w:themeColor="text1"/>
                <w:sz w:val="22"/>
                <w:szCs w:val="22"/>
                <w:lang w:val="uk-UA" w:eastAsia="en-US"/>
              </w:rPr>
              <w:t>. суми, використання яких обмежене</w:t>
            </w:r>
          </w:p>
        </w:tc>
        <w:tc>
          <w:tcPr>
            <w:tcW w:w="1480" w:type="dxa"/>
          </w:tcPr>
          <w:p w:rsidR="00B60F8F" w:rsidRPr="00682EFB" w:rsidRDefault="00660F8B" w:rsidP="00B60F8F">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0</w:t>
            </w:r>
          </w:p>
        </w:tc>
        <w:tc>
          <w:tcPr>
            <w:tcW w:w="1402" w:type="dxa"/>
          </w:tcPr>
          <w:p w:rsidR="00B60F8F" w:rsidRPr="00682EFB" w:rsidRDefault="00660F8B" w:rsidP="00B60F8F">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0</w:t>
            </w:r>
          </w:p>
        </w:tc>
      </w:tr>
    </w:tbl>
    <w:p w:rsidR="00A15232" w:rsidRPr="00682EFB" w:rsidRDefault="00A15232" w:rsidP="008E1D40">
      <w:pPr>
        <w:autoSpaceDE w:val="0"/>
        <w:autoSpaceDN w:val="0"/>
        <w:adjustRightInd w:val="0"/>
        <w:jc w:val="both"/>
        <w:rPr>
          <w:b/>
          <w:bCs/>
          <w:i/>
          <w:iCs/>
          <w:color w:val="000000" w:themeColor="text1"/>
          <w:sz w:val="22"/>
          <w:szCs w:val="22"/>
          <w:lang w:val="uk-UA" w:eastAsia="en-US"/>
        </w:rPr>
      </w:pPr>
      <w:bookmarkStart w:id="1" w:name="_Hlk506758382"/>
    </w:p>
    <w:p w:rsidR="008E1D40" w:rsidRPr="00682EFB" w:rsidRDefault="008E1D40" w:rsidP="008E1D40">
      <w:pPr>
        <w:autoSpaceDE w:val="0"/>
        <w:autoSpaceDN w:val="0"/>
        <w:adjustRightInd w:val="0"/>
        <w:jc w:val="both"/>
        <w:rPr>
          <w:bCs/>
          <w:iCs/>
          <w:color w:val="000000" w:themeColor="text1"/>
          <w:sz w:val="22"/>
          <w:szCs w:val="22"/>
          <w:lang w:val="uk-UA" w:eastAsia="en-US"/>
        </w:rPr>
      </w:pPr>
      <w:r w:rsidRPr="00682EFB">
        <w:rPr>
          <w:b/>
          <w:bCs/>
          <w:i/>
          <w:iCs/>
          <w:color w:val="000000" w:themeColor="text1"/>
          <w:sz w:val="22"/>
          <w:szCs w:val="22"/>
          <w:lang w:val="uk-UA" w:eastAsia="en-US"/>
        </w:rPr>
        <w:t>Чистий доход (виручка) від реалізації продукції (товарів, робіт, послуг)</w:t>
      </w:r>
    </w:p>
    <w:tbl>
      <w:tblPr>
        <w:tblW w:w="8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470"/>
        <w:gridCol w:w="1470"/>
      </w:tblGrid>
      <w:tr w:rsidR="00682EFB" w:rsidRPr="00682EFB" w:rsidTr="002A6470">
        <w:tc>
          <w:tcPr>
            <w:tcW w:w="5868" w:type="dxa"/>
            <w:tcBorders>
              <w:top w:val="single" w:sz="4" w:space="0" w:color="auto"/>
              <w:left w:val="nil"/>
              <w:bottom w:val="single" w:sz="4" w:space="0" w:color="auto"/>
              <w:right w:val="nil"/>
            </w:tcBorders>
          </w:tcPr>
          <w:p w:rsidR="008E1D40" w:rsidRPr="00682EFB" w:rsidRDefault="008E1D40" w:rsidP="002A6470">
            <w:pPr>
              <w:autoSpaceDE w:val="0"/>
              <w:autoSpaceDN w:val="0"/>
              <w:adjustRightInd w:val="0"/>
              <w:jc w:val="both"/>
              <w:rPr>
                <w:i/>
                <w:color w:val="000000" w:themeColor="text1"/>
                <w:sz w:val="22"/>
                <w:szCs w:val="22"/>
                <w:lang w:val="uk-UA" w:eastAsia="en-US"/>
              </w:rPr>
            </w:pPr>
            <w:r w:rsidRPr="00682EFB">
              <w:rPr>
                <w:i/>
                <w:color w:val="000000" w:themeColor="text1"/>
                <w:sz w:val="22"/>
                <w:szCs w:val="22"/>
                <w:lang w:val="uk-UA" w:eastAsia="en-US"/>
              </w:rPr>
              <w:t>В тис. грн.</w:t>
            </w:r>
          </w:p>
        </w:tc>
        <w:tc>
          <w:tcPr>
            <w:tcW w:w="1470" w:type="dxa"/>
            <w:tcBorders>
              <w:top w:val="single" w:sz="4" w:space="0" w:color="auto"/>
              <w:left w:val="nil"/>
              <w:right w:val="nil"/>
            </w:tcBorders>
          </w:tcPr>
          <w:p w:rsidR="008E1D40" w:rsidRPr="00682EFB" w:rsidRDefault="008E1D40" w:rsidP="00AD03AD">
            <w:pPr>
              <w:autoSpaceDE w:val="0"/>
              <w:autoSpaceDN w:val="0"/>
              <w:adjustRightInd w:val="0"/>
              <w:jc w:val="right"/>
              <w:rPr>
                <w:i/>
                <w:color w:val="000000" w:themeColor="text1"/>
                <w:sz w:val="22"/>
                <w:szCs w:val="22"/>
                <w:lang w:val="uk-UA" w:eastAsia="en-US"/>
              </w:rPr>
            </w:pPr>
            <w:r w:rsidRPr="00682EFB">
              <w:rPr>
                <w:i/>
                <w:color w:val="000000" w:themeColor="text1"/>
                <w:sz w:val="22"/>
                <w:szCs w:val="22"/>
                <w:lang w:val="uk-UA" w:eastAsia="en-US"/>
              </w:rPr>
              <w:t>201</w:t>
            </w:r>
            <w:r w:rsidR="00AD03AD">
              <w:rPr>
                <w:i/>
                <w:color w:val="000000" w:themeColor="text1"/>
                <w:sz w:val="22"/>
                <w:szCs w:val="22"/>
                <w:lang w:val="uk-UA" w:eastAsia="en-US"/>
              </w:rPr>
              <w:t>7</w:t>
            </w:r>
            <w:r w:rsidRPr="00682EFB">
              <w:rPr>
                <w:i/>
                <w:color w:val="000000" w:themeColor="text1"/>
                <w:sz w:val="22"/>
                <w:szCs w:val="22"/>
                <w:lang w:val="uk-UA" w:eastAsia="en-US"/>
              </w:rPr>
              <w:t xml:space="preserve"> рік</w:t>
            </w:r>
          </w:p>
        </w:tc>
        <w:tc>
          <w:tcPr>
            <w:tcW w:w="1470" w:type="dxa"/>
            <w:tcBorders>
              <w:top w:val="single" w:sz="4" w:space="0" w:color="auto"/>
              <w:left w:val="nil"/>
              <w:right w:val="nil"/>
            </w:tcBorders>
          </w:tcPr>
          <w:p w:rsidR="008E1D40" w:rsidRPr="00682EFB" w:rsidRDefault="008E1D40" w:rsidP="00AD03AD">
            <w:pPr>
              <w:autoSpaceDE w:val="0"/>
              <w:autoSpaceDN w:val="0"/>
              <w:adjustRightInd w:val="0"/>
              <w:jc w:val="right"/>
              <w:rPr>
                <w:i/>
                <w:color w:val="000000" w:themeColor="text1"/>
                <w:sz w:val="22"/>
                <w:szCs w:val="22"/>
                <w:lang w:val="uk-UA" w:eastAsia="en-US"/>
              </w:rPr>
            </w:pPr>
            <w:r w:rsidRPr="00682EFB">
              <w:rPr>
                <w:i/>
                <w:color w:val="000000" w:themeColor="text1"/>
                <w:sz w:val="22"/>
                <w:szCs w:val="22"/>
                <w:lang w:val="uk-UA" w:eastAsia="en-US"/>
              </w:rPr>
              <w:t>201</w:t>
            </w:r>
            <w:r w:rsidR="00AD03AD">
              <w:rPr>
                <w:i/>
                <w:color w:val="000000" w:themeColor="text1"/>
                <w:sz w:val="22"/>
                <w:szCs w:val="22"/>
                <w:lang w:val="uk-UA" w:eastAsia="en-US"/>
              </w:rPr>
              <w:t>8</w:t>
            </w:r>
            <w:r w:rsidRPr="00682EFB">
              <w:rPr>
                <w:i/>
                <w:color w:val="000000" w:themeColor="text1"/>
                <w:sz w:val="22"/>
                <w:szCs w:val="22"/>
                <w:lang w:val="uk-UA" w:eastAsia="en-US"/>
              </w:rPr>
              <w:t xml:space="preserve"> рік</w:t>
            </w:r>
          </w:p>
        </w:tc>
      </w:tr>
      <w:tr w:rsidR="00682EFB" w:rsidRPr="00682EFB" w:rsidTr="002A6470">
        <w:tc>
          <w:tcPr>
            <w:tcW w:w="5868" w:type="dxa"/>
            <w:tcBorders>
              <w:top w:val="single" w:sz="4" w:space="0" w:color="auto"/>
              <w:left w:val="nil"/>
              <w:bottom w:val="single" w:sz="4" w:space="0" w:color="auto"/>
              <w:right w:val="nil"/>
            </w:tcBorders>
          </w:tcPr>
          <w:p w:rsidR="008E1D40" w:rsidRPr="00682EFB" w:rsidRDefault="008E1D40" w:rsidP="002A6470">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Реалізація не викупленого з-під застави майна</w:t>
            </w:r>
          </w:p>
        </w:tc>
        <w:tc>
          <w:tcPr>
            <w:tcW w:w="1470" w:type="dxa"/>
            <w:tcBorders>
              <w:left w:val="nil"/>
              <w:right w:val="nil"/>
            </w:tcBorders>
          </w:tcPr>
          <w:p w:rsidR="008E1D40" w:rsidRPr="00682EFB" w:rsidRDefault="00353D3F" w:rsidP="00AD03AD">
            <w:pPr>
              <w:autoSpaceDE w:val="0"/>
              <w:autoSpaceDN w:val="0"/>
              <w:adjustRightInd w:val="0"/>
              <w:jc w:val="right"/>
              <w:rPr>
                <w:color w:val="000000" w:themeColor="text1"/>
                <w:sz w:val="22"/>
                <w:szCs w:val="22"/>
                <w:lang w:val="uk-UA" w:eastAsia="en-US"/>
              </w:rPr>
            </w:pPr>
            <w:r w:rsidRPr="00682EFB">
              <w:rPr>
                <w:color w:val="000000" w:themeColor="text1"/>
                <w:sz w:val="22"/>
                <w:szCs w:val="22"/>
                <w:lang w:val="uk-UA" w:eastAsia="en-US"/>
              </w:rPr>
              <w:t>2</w:t>
            </w:r>
            <w:r w:rsidR="00756F50">
              <w:rPr>
                <w:color w:val="000000" w:themeColor="text1"/>
                <w:sz w:val="22"/>
                <w:szCs w:val="22"/>
                <w:lang w:val="uk-UA" w:eastAsia="en-US"/>
              </w:rPr>
              <w:t>13</w:t>
            </w:r>
          </w:p>
        </w:tc>
        <w:tc>
          <w:tcPr>
            <w:tcW w:w="1470" w:type="dxa"/>
            <w:tcBorders>
              <w:left w:val="nil"/>
              <w:right w:val="nil"/>
            </w:tcBorders>
          </w:tcPr>
          <w:p w:rsidR="008E1D40" w:rsidRPr="00682EFB" w:rsidRDefault="00756F50" w:rsidP="003C1314">
            <w:pPr>
              <w:autoSpaceDE w:val="0"/>
              <w:autoSpaceDN w:val="0"/>
              <w:adjustRightInd w:val="0"/>
              <w:jc w:val="right"/>
              <w:rPr>
                <w:color w:val="000000" w:themeColor="text1"/>
                <w:sz w:val="22"/>
                <w:szCs w:val="22"/>
                <w:lang w:val="uk-UA" w:eastAsia="en-US"/>
              </w:rPr>
            </w:pPr>
            <w:r>
              <w:rPr>
                <w:color w:val="000000" w:themeColor="text1"/>
                <w:sz w:val="22"/>
                <w:szCs w:val="22"/>
                <w:lang w:val="uk-UA" w:eastAsia="en-US"/>
              </w:rPr>
              <w:t>1</w:t>
            </w:r>
            <w:r w:rsidR="003C1314">
              <w:rPr>
                <w:color w:val="000000" w:themeColor="text1"/>
                <w:sz w:val="22"/>
                <w:szCs w:val="22"/>
                <w:lang w:val="uk-UA" w:eastAsia="en-US"/>
              </w:rPr>
              <w:t>48</w:t>
            </w:r>
          </w:p>
        </w:tc>
      </w:tr>
      <w:tr w:rsidR="00682EFB" w:rsidRPr="00682EFB" w:rsidTr="002A6470">
        <w:tc>
          <w:tcPr>
            <w:tcW w:w="5868" w:type="dxa"/>
            <w:tcBorders>
              <w:top w:val="single" w:sz="4" w:space="0" w:color="auto"/>
              <w:left w:val="nil"/>
              <w:bottom w:val="single" w:sz="4" w:space="0" w:color="auto"/>
              <w:right w:val="nil"/>
            </w:tcBorders>
          </w:tcPr>
          <w:p w:rsidR="008E1D40" w:rsidRPr="00682EFB" w:rsidRDefault="008E1D40" w:rsidP="002A6470">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Реалізація послуг (відсотки по кредиту)</w:t>
            </w:r>
          </w:p>
        </w:tc>
        <w:tc>
          <w:tcPr>
            <w:tcW w:w="1470" w:type="dxa"/>
            <w:tcBorders>
              <w:left w:val="nil"/>
              <w:right w:val="nil"/>
            </w:tcBorders>
          </w:tcPr>
          <w:p w:rsidR="008E1D40" w:rsidRPr="00682EFB" w:rsidRDefault="00756F50" w:rsidP="002A6470">
            <w:pPr>
              <w:autoSpaceDE w:val="0"/>
              <w:autoSpaceDN w:val="0"/>
              <w:adjustRightInd w:val="0"/>
              <w:jc w:val="right"/>
              <w:rPr>
                <w:color w:val="000000" w:themeColor="text1"/>
                <w:sz w:val="22"/>
                <w:szCs w:val="22"/>
                <w:lang w:val="uk-UA" w:eastAsia="en-US"/>
              </w:rPr>
            </w:pPr>
            <w:r>
              <w:rPr>
                <w:color w:val="000000" w:themeColor="text1"/>
                <w:sz w:val="22"/>
                <w:szCs w:val="22"/>
                <w:lang w:val="uk-UA" w:eastAsia="en-US"/>
              </w:rPr>
              <w:t>2597</w:t>
            </w:r>
          </w:p>
        </w:tc>
        <w:tc>
          <w:tcPr>
            <w:tcW w:w="1470" w:type="dxa"/>
            <w:tcBorders>
              <w:left w:val="nil"/>
              <w:right w:val="nil"/>
            </w:tcBorders>
          </w:tcPr>
          <w:p w:rsidR="008E1D40" w:rsidRPr="00682EFB" w:rsidRDefault="003C1314" w:rsidP="003C1314">
            <w:pPr>
              <w:autoSpaceDE w:val="0"/>
              <w:autoSpaceDN w:val="0"/>
              <w:adjustRightInd w:val="0"/>
              <w:jc w:val="right"/>
              <w:rPr>
                <w:color w:val="000000" w:themeColor="text1"/>
                <w:sz w:val="22"/>
                <w:szCs w:val="22"/>
                <w:lang w:val="uk-UA" w:eastAsia="en-US"/>
              </w:rPr>
            </w:pPr>
            <w:r>
              <w:rPr>
                <w:color w:val="000000" w:themeColor="text1"/>
                <w:sz w:val="22"/>
                <w:szCs w:val="22"/>
                <w:lang w:val="uk-UA" w:eastAsia="en-US"/>
              </w:rPr>
              <w:t>3930</w:t>
            </w:r>
          </w:p>
        </w:tc>
      </w:tr>
      <w:tr w:rsidR="008E1D40" w:rsidRPr="00682EFB" w:rsidTr="002A6470">
        <w:tc>
          <w:tcPr>
            <w:tcW w:w="5868" w:type="dxa"/>
            <w:tcBorders>
              <w:top w:val="single" w:sz="4" w:space="0" w:color="auto"/>
              <w:left w:val="nil"/>
              <w:bottom w:val="single" w:sz="4" w:space="0" w:color="auto"/>
              <w:right w:val="nil"/>
            </w:tcBorders>
          </w:tcPr>
          <w:p w:rsidR="008E1D40" w:rsidRPr="00682EFB" w:rsidRDefault="008E1D40" w:rsidP="002A6470">
            <w:pPr>
              <w:autoSpaceDE w:val="0"/>
              <w:autoSpaceDN w:val="0"/>
              <w:adjustRightInd w:val="0"/>
              <w:rPr>
                <w:b/>
                <w:color w:val="000000" w:themeColor="text1"/>
                <w:sz w:val="22"/>
                <w:szCs w:val="22"/>
                <w:lang w:val="uk-UA" w:eastAsia="en-US"/>
              </w:rPr>
            </w:pPr>
            <w:r w:rsidRPr="00682EFB">
              <w:rPr>
                <w:b/>
                <w:color w:val="000000" w:themeColor="text1"/>
                <w:sz w:val="22"/>
                <w:szCs w:val="22"/>
                <w:lang w:val="uk-UA" w:eastAsia="en-US"/>
              </w:rPr>
              <w:t>Всього виручка</w:t>
            </w:r>
          </w:p>
        </w:tc>
        <w:tc>
          <w:tcPr>
            <w:tcW w:w="1470" w:type="dxa"/>
            <w:tcBorders>
              <w:left w:val="nil"/>
              <w:bottom w:val="single" w:sz="4" w:space="0" w:color="auto"/>
              <w:right w:val="nil"/>
            </w:tcBorders>
          </w:tcPr>
          <w:p w:rsidR="008E1D40" w:rsidRPr="00682EFB" w:rsidRDefault="00AD03AD" w:rsidP="002A6470">
            <w:pPr>
              <w:autoSpaceDE w:val="0"/>
              <w:autoSpaceDN w:val="0"/>
              <w:adjustRightInd w:val="0"/>
              <w:jc w:val="right"/>
              <w:rPr>
                <w:b/>
                <w:color w:val="000000" w:themeColor="text1"/>
                <w:sz w:val="22"/>
                <w:szCs w:val="22"/>
                <w:lang w:val="uk-UA" w:eastAsia="en-US"/>
              </w:rPr>
            </w:pPr>
            <w:r>
              <w:rPr>
                <w:b/>
                <w:color w:val="000000" w:themeColor="text1"/>
                <w:sz w:val="22"/>
                <w:szCs w:val="22"/>
                <w:lang w:val="uk-UA" w:eastAsia="en-US"/>
              </w:rPr>
              <w:t>2810</w:t>
            </w:r>
          </w:p>
        </w:tc>
        <w:tc>
          <w:tcPr>
            <w:tcW w:w="1470" w:type="dxa"/>
            <w:tcBorders>
              <w:left w:val="nil"/>
              <w:bottom w:val="single" w:sz="4" w:space="0" w:color="auto"/>
              <w:right w:val="nil"/>
            </w:tcBorders>
          </w:tcPr>
          <w:p w:rsidR="008E1D40" w:rsidRPr="00682EFB" w:rsidRDefault="00F00766" w:rsidP="002A6470">
            <w:pPr>
              <w:autoSpaceDE w:val="0"/>
              <w:autoSpaceDN w:val="0"/>
              <w:adjustRightInd w:val="0"/>
              <w:jc w:val="right"/>
              <w:rPr>
                <w:b/>
                <w:color w:val="000000" w:themeColor="text1"/>
                <w:sz w:val="22"/>
                <w:szCs w:val="22"/>
                <w:lang w:val="uk-UA" w:eastAsia="en-US"/>
              </w:rPr>
            </w:pPr>
            <w:r>
              <w:rPr>
                <w:b/>
                <w:color w:val="000000" w:themeColor="text1"/>
                <w:sz w:val="22"/>
                <w:szCs w:val="22"/>
                <w:lang w:val="uk-UA" w:eastAsia="en-US"/>
              </w:rPr>
              <w:t>4078</w:t>
            </w:r>
          </w:p>
        </w:tc>
      </w:tr>
    </w:tbl>
    <w:p w:rsidR="008E1D40" w:rsidRPr="00682EFB" w:rsidRDefault="008E1D40" w:rsidP="008E1D40">
      <w:pPr>
        <w:autoSpaceDE w:val="0"/>
        <w:autoSpaceDN w:val="0"/>
        <w:adjustRightInd w:val="0"/>
        <w:jc w:val="both"/>
        <w:rPr>
          <w:bCs/>
          <w:iCs/>
          <w:color w:val="000000" w:themeColor="text1"/>
          <w:sz w:val="22"/>
          <w:szCs w:val="22"/>
          <w:lang w:val="uk-UA" w:eastAsia="en-US"/>
        </w:rPr>
      </w:pPr>
    </w:p>
    <w:p w:rsidR="008E1D40" w:rsidRPr="00682EFB" w:rsidRDefault="008E1D40" w:rsidP="008E1D40">
      <w:pPr>
        <w:autoSpaceDE w:val="0"/>
        <w:autoSpaceDN w:val="0"/>
        <w:adjustRightInd w:val="0"/>
        <w:jc w:val="both"/>
        <w:rPr>
          <w:bCs/>
          <w:iCs/>
          <w:color w:val="000000" w:themeColor="text1"/>
          <w:sz w:val="22"/>
          <w:szCs w:val="22"/>
          <w:lang w:val="uk-UA" w:eastAsia="en-US"/>
        </w:rPr>
      </w:pPr>
      <w:r w:rsidRPr="00682EFB">
        <w:rPr>
          <w:b/>
          <w:bCs/>
          <w:i/>
          <w:iCs/>
          <w:color w:val="000000" w:themeColor="text1"/>
          <w:sz w:val="22"/>
          <w:szCs w:val="22"/>
          <w:lang w:val="uk-UA" w:eastAsia="en-US"/>
        </w:rPr>
        <w:t xml:space="preserve"> Собівартість реалізованої продукції</w:t>
      </w:r>
    </w:p>
    <w:tbl>
      <w:tblPr>
        <w:tblW w:w="8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470"/>
        <w:gridCol w:w="1470"/>
      </w:tblGrid>
      <w:tr w:rsidR="00682EFB" w:rsidRPr="00682EFB" w:rsidTr="002A6470">
        <w:tc>
          <w:tcPr>
            <w:tcW w:w="5868" w:type="dxa"/>
            <w:tcBorders>
              <w:top w:val="single" w:sz="4" w:space="0" w:color="auto"/>
              <w:left w:val="nil"/>
              <w:bottom w:val="single" w:sz="4" w:space="0" w:color="auto"/>
              <w:right w:val="nil"/>
            </w:tcBorders>
          </w:tcPr>
          <w:p w:rsidR="008E1D40" w:rsidRPr="00682EFB" w:rsidRDefault="008E1D40" w:rsidP="002A6470">
            <w:pPr>
              <w:autoSpaceDE w:val="0"/>
              <w:autoSpaceDN w:val="0"/>
              <w:adjustRightInd w:val="0"/>
              <w:jc w:val="both"/>
              <w:rPr>
                <w:i/>
                <w:color w:val="000000" w:themeColor="text1"/>
                <w:sz w:val="22"/>
                <w:szCs w:val="22"/>
                <w:lang w:val="uk-UA" w:eastAsia="en-US"/>
              </w:rPr>
            </w:pPr>
            <w:r w:rsidRPr="00682EFB">
              <w:rPr>
                <w:i/>
                <w:color w:val="000000" w:themeColor="text1"/>
                <w:sz w:val="22"/>
                <w:szCs w:val="22"/>
                <w:lang w:val="uk-UA" w:eastAsia="en-US"/>
              </w:rPr>
              <w:t>В тис. грн.</w:t>
            </w:r>
          </w:p>
        </w:tc>
        <w:tc>
          <w:tcPr>
            <w:tcW w:w="1470" w:type="dxa"/>
            <w:tcBorders>
              <w:top w:val="single" w:sz="4" w:space="0" w:color="auto"/>
              <w:left w:val="nil"/>
              <w:right w:val="nil"/>
            </w:tcBorders>
          </w:tcPr>
          <w:p w:rsidR="008E1D40" w:rsidRPr="00682EFB" w:rsidRDefault="008E1D40" w:rsidP="00AD03AD">
            <w:pPr>
              <w:autoSpaceDE w:val="0"/>
              <w:autoSpaceDN w:val="0"/>
              <w:adjustRightInd w:val="0"/>
              <w:jc w:val="right"/>
              <w:rPr>
                <w:i/>
                <w:color w:val="000000" w:themeColor="text1"/>
                <w:sz w:val="22"/>
                <w:szCs w:val="22"/>
                <w:lang w:val="uk-UA" w:eastAsia="en-US"/>
              </w:rPr>
            </w:pPr>
            <w:r w:rsidRPr="00682EFB">
              <w:rPr>
                <w:i/>
                <w:color w:val="000000" w:themeColor="text1"/>
                <w:sz w:val="22"/>
                <w:szCs w:val="22"/>
                <w:lang w:val="uk-UA" w:eastAsia="en-US"/>
              </w:rPr>
              <w:t>201</w:t>
            </w:r>
            <w:r w:rsidR="00AD03AD">
              <w:rPr>
                <w:i/>
                <w:color w:val="000000" w:themeColor="text1"/>
                <w:sz w:val="22"/>
                <w:szCs w:val="22"/>
                <w:lang w:val="uk-UA" w:eastAsia="en-US"/>
              </w:rPr>
              <w:t>7</w:t>
            </w:r>
            <w:r w:rsidRPr="00682EFB">
              <w:rPr>
                <w:i/>
                <w:color w:val="000000" w:themeColor="text1"/>
                <w:sz w:val="22"/>
                <w:szCs w:val="22"/>
                <w:lang w:val="uk-UA" w:eastAsia="en-US"/>
              </w:rPr>
              <w:t xml:space="preserve"> рік</w:t>
            </w:r>
          </w:p>
        </w:tc>
        <w:tc>
          <w:tcPr>
            <w:tcW w:w="1470" w:type="dxa"/>
            <w:tcBorders>
              <w:top w:val="single" w:sz="4" w:space="0" w:color="auto"/>
              <w:left w:val="nil"/>
              <w:right w:val="nil"/>
            </w:tcBorders>
          </w:tcPr>
          <w:p w:rsidR="008E1D40" w:rsidRPr="00682EFB" w:rsidRDefault="008E1D40" w:rsidP="00AD03AD">
            <w:pPr>
              <w:autoSpaceDE w:val="0"/>
              <w:autoSpaceDN w:val="0"/>
              <w:adjustRightInd w:val="0"/>
              <w:jc w:val="right"/>
              <w:rPr>
                <w:i/>
                <w:color w:val="000000" w:themeColor="text1"/>
                <w:sz w:val="22"/>
                <w:szCs w:val="22"/>
                <w:lang w:val="uk-UA" w:eastAsia="en-US"/>
              </w:rPr>
            </w:pPr>
            <w:r w:rsidRPr="00682EFB">
              <w:rPr>
                <w:i/>
                <w:color w:val="000000" w:themeColor="text1"/>
                <w:sz w:val="22"/>
                <w:szCs w:val="22"/>
                <w:lang w:val="uk-UA" w:eastAsia="en-US"/>
              </w:rPr>
              <w:t>201</w:t>
            </w:r>
            <w:r w:rsidR="00AD03AD">
              <w:rPr>
                <w:i/>
                <w:color w:val="000000" w:themeColor="text1"/>
                <w:sz w:val="22"/>
                <w:szCs w:val="22"/>
                <w:lang w:val="uk-UA" w:eastAsia="en-US"/>
              </w:rPr>
              <w:t>8</w:t>
            </w:r>
            <w:r w:rsidRPr="00682EFB">
              <w:rPr>
                <w:i/>
                <w:color w:val="000000" w:themeColor="text1"/>
                <w:sz w:val="22"/>
                <w:szCs w:val="22"/>
                <w:lang w:val="uk-UA" w:eastAsia="en-US"/>
              </w:rPr>
              <w:t xml:space="preserve"> рік</w:t>
            </w:r>
          </w:p>
        </w:tc>
      </w:tr>
      <w:tr w:rsidR="00682EFB" w:rsidRPr="00682EFB" w:rsidTr="002A6470">
        <w:tc>
          <w:tcPr>
            <w:tcW w:w="5868" w:type="dxa"/>
            <w:tcBorders>
              <w:top w:val="single" w:sz="4" w:space="0" w:color="auto"/>
              <w:left w:val="nil"/>
              <w:bottom w:val="single" w:sz="4" w:space="0" w:color="auto"/>
              <w:right w:val="nil"/>
            </w:tcBorders>
          </w:tcPr>
          <w:p w:rsidR="008E1D40" w:rsidRPr="00682EFB" w:rsidRDefault="008E1D40" w:rsidP="002A6470">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Собівартість не викупленого з-під застави майна</w:t>
            </w:r>
          </w:p>
        </w:tc>
        <w:tc>
          <w:tcPr>
            <w:tcW w:w="1470" w:type="dxa"/>
            <w:tcBorders>
              <w:left w:val="nil"/>
              <w:right w:val="nil"/>
            </w:tcBorders>
          </w:tcPr>
          <w:p w:rsidR="008E1D40" w:rsidRPr="00682EFB" w:rsidRDefault="00675738" w:rsidP="00AD03AD">
            <w:pPr>
              <w:autoSpaceDE w:val="0"/>
              <w:autoSpaceDN w:val="0"/>
              <w:adjustRightInd w:val="0"/>
              <w:jc w:val="right"/>
              <w:rPr>
                <w:color w:val="000000" w:themeColor="text1"/>
                <w:sz w:val="22"/>
                <w:szCs w:val="22"/>
                <w:lang w:val="uk-UA" w:eastAsia="en-US"/>
              </w:rPr>
            </w:pPr>
            <w:r w:rsidRPr="00682EFB">
              <w:rPr>
                <w:color w:val="000000" w:themeColor="text1"/>
                <w:sz w:val="22"/>
                <w:szCs w:val="22"/>
                <w:lang w:val="uk-UA" w:eastAsia="en-US"/>
              </w:rPr>
              <w:t>19</w:t>
            </w:r>
            <w:r w:rsidR="00AD03AD">
              <w:rPr>
                <w:color w:val="000000" w:themeColor="text1"/>
                <w:sz w:val="22"/>
                <w:szCs w:val="22"/>
                <w:lang w:val="uk-UA" w:eastAsia="en-US"/>
              </w:rPr>
              <w:t>0</w:t>
            </w:r>
          </w:p>
        </w:tc>
        <w:tc>
          <w:tcPr>
            <w:tcW w:w="1470" w:type="dxa"/>
            <w:tcBorders>
              <w:left w:val="nil"/>
              <w:right w:val="nil"/>
            </w:tcBorders>
          </w:tcPr>
          <w:p w:rsidR="008E1D40" w:rsidRPr="00682EFB" w:rsidRDefault="00675738" w:rsidP="00AD03AD">
            <w:pPr>
              <w:autoSpaceDE w:val="0"/>
              <w:autoSpaceDN w:val="0"/>
              <w:adjustRightInd w:val="0"/>
              <w:jc w:val="right"/>
              <w:rPr>
                <w:color w:val="000000" w:themeColor="text1"/>
                <w:sz w:val="22"/>
                <w:szCs w:val="22"/>
                <w:lang w:val="uk-UA" w:eastAsia="en-US"/>
              </w:rPr>
            </w:pPr>
            <w:r w:rsidRPr="00682EFB">
              <w:rPr>
                <w:color w:val="000000" w:themeColor="text1"/>
                <w:sz w:val="22"/>
                <w:szCs w:val="22"/>
                <w:lang w:val="uk-UA" w:eastAsia="en-US"/>
              </w:rPr>
              <w:t>1</w:t>
            </w:r>
            <w:r w:rsidR="00AD03AD">
              <w:rPr>
                <w:color w:val="000000" w:themeColor="text1"/>
                <w:sz w:val="22"/>
                <w:szCs w:val="22"/>
                <w:lang w:val="uk-UA" w:eastAsia="en-US"/>
              </w:rPr>
              <w:t>47</w:t>
            </w:r>
          </w:p>
        </w:tc>
      </w:tr>
      <w:tr w:rsidR="008E1D40" w:rsidRPr="00682EFB" w:rsidTr="002A6470">
        <w:tc>
          <w:tcPr>
            <w:tcW w:w="5868" w:type="dxa"/>
            <w:tcBorders>
              <w:top w:val="single" w:sz="4" w:space="0" w:color="auto"/>
              <w:left w:val="nil"/>
              <w:bottom w:val="single" w:sz="4" w:space="0" w:color="auto"/>
              <w:right w:val="nil"/>
            </w:tcBorders>
          </w:tcPr>
          <w:p w:rsidR="008E1D40" w:rsidRPr="00682EFB" w:rsidRDefault="008E1D40" w:rsidP="002A6470">
            <w:pPr>
              <w:autoSpaceDE w:val="0"/>
              <w:autoSpaceDN w:val="0"/>
              <w:adjustRightInd w:val="0"/>
              <w:rPr>
                <w:b/>
                <w:color w:val="000000" w:themeColor="text1"/>
                <w:sz w:val="22"/>
                <w:szCs w:val="22"/>
                <w:lang w:val="uk-UA" w:eastAsia="en-US"/>
              </w:rPr>
            </w:pPr>
            <w:r w:rsidRPr="00682EFB">
              <w:rPr>
                <w:b/>
                <w:color w:val="000000" w:themeColor="text1"/>
                <w:sz w:val="22"/>
                <w:szCs w:val="22"/>
                <w:lang w:val="uk-UA" w:eastAsia="en-US"/>
              </w:rPr>
              <w:t>Всього собівартість</w:t>
            </w:r>
          </w:p>
        </w:tc>
        <w:tc>
          <w:tcPr>
            <w:tcW w:w="1470" w:type="dxa"/>
            <w:tcBorders>
              <w:left w:val="nil"/>
              <w:bottom w:val="single" w:sz="4" w:space="0" w:color="auto"/>
              <w:right w:val="nil"/>
            </w:tcBorders>
          </w:tcPr>
          <w:p w:rsidR="008E1D40" w:rsidRPr="00682EFB" w:rsidRDefault="00AD03AD" w:rsidP="002A6470">
            <w:pPr>
              <w:autoSpaceDE w:val="0"/>
              <w:autoSpaceDN w:val="0"/>
              <w:adjustRightInd w:val="0"/>
              <w:jc w:val="right"/>
              <w:rPr>
                <w:b/>
                <w:color w:val="000000" w:themeColor="text1"/>
                <w:sz w:val="22"/>
                <w:szCs w:val="22"/>
                <w:lang w:val="uk-UA" w:eastAsia="en-US"/>
              </w:rPr>
            </w:pPr>
            <w:r>
              <w:rPr>
                <w:b/>
                <w:color w:val="000000" w:themeColor="text1"/>
                <w:sz w:val="22"/>
                <w:szCs w:val="22"/>
                <w:lang w:val="uk-UA" w:eastAsia="en-US"/>
              </w:rPr>
              <w:t>190</w:t>
            </w:r>
          </w:p>
        </w:tc>
        <w:tc>
          <w:tcPr>
            <w:tcW w:w="1470" w:type="dxa"/>
            <w:tcBorders>
              <w:left w:val="nil"/>
              <w:bottom w:val="single" w:sz="4" w:space="0" w:color="auto"/>
              <w:right w:val="nil"/>
            </w:tcBorders>
          </w:tcPr>
          <w:p w:rsidR="008E1D40" w:rsidRPr="00682EFB" w:rsidRDefault="00AD03AD" w:rsidP="002A6470">
            <w:pPr>
              <w:autoSpaceDE w:val="0"/>
              <w:autoSpaceDN w:val="0"/>
              <w:adjustRightInd w:val="0"/>
              <w:jc w:val="right"/>
              <w:rPr>
                <w:b/>
                <w:color w:val="000000" w:themeColor="text1"/>
                <w:sz w:val="22"/>
                <w:szCs w:val="22"/>
                <w:lang w:val="uk-UA" w:eastAsia="en-US"/>
              </w:rPr>
            </w:pPr>
            <w:r>
              <w:rPr>
                <w:b/>
                <w:color w:val="000000" w:themeColor="text1"/>
                <w:sz w:val="22"/>
                <w:szCs w:val="22"/>
                <w:lang w:val="uk-UA" w:eastAsia="en-US"/>
              </w:rPr>
              <w:t>147</w:t>
            </w:r>
          </w:p>
        </w:tc>
      </w:tr>
    </w:tbl>
    <w:p w:rsidR="008E1D40" w:rsidRPr="00682EFB" w:rsidRDefault="008E1D40" w:rsidP="008E1D40">
      <w:pPr>
        <w:autoSpaceDE w:val="0"/>
        <w:autoSpaceDN w:val="0"/>
        <w:adjustRightInd w:val="0"/>
        <w:jc w:val="both"/>
        <w:rPr>
          <w:bCs/>
          <w:iCs/>
          <w:color w:val="000000" w:themeColor="text1"/>
          <w:sz w:val="22"/>
          <w:szCs w:val="22"/>
          <w:lang w:val="uk-UA" w:eastAsia="en-US"/>
        </w:rPr>
      </w:pPr>
    </w:p>
    <w:p w:rsidR="008E1D40" w:rsidRPr="00682EFB" w:rsidRDefault="008E1D40" w:rsidP="008E1D40">
      <w:pPr>
        <w:autoSpaceDE w:val="0"/>
        <w:autoSpaceDN w:val="0"/>
        <w:adjustRightInd w:val="0"/>
        <w:jc w:val="both"/>
        <w:rPr>
          <w:bCs/>
          <w:iCs/>
          <w:color w:val="000000" w:themeColor="text1"/>
          <w:sz w:val="22"/>
          <w:szCs w:val="22"/>
          <w:lang w:val="uk-UA" w:eastAsia="en-US"/>
        </w:rPr>
      </w:pPr>
      <w:r w:rsidRPr="00682EFB">
        <w:rPr>
          <w:b/>
          <w:bCs/>
          <w:i/>
          <w:iCs/>
          <w:color w:val="000000" w:themeColor="text1"/>
          <w:sz w:val="22"/>
          <w:szCs w:val="22"/>
          <w:lang w:val="uk-UA" w:eastAsia="en-US"/>
        </w:rPr>
        <w:t>Інші операційні доходи</w:t>
      </w:r>
    </w:p>
    <w:tbl>
      <w:tblPr>
        <w:tblW w:w="8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470"/>
        <w:gridCol w:w="1470"/>
      </w:tblGrid>
      <w:tr w:rsidR="00682EFB" w:rsidRPr="00682EFB" w:rsidTr="002A6470">
        <w:tc>
          <w:tcPr>
            <w:tcW w:w="5868" w:type="dxa"/>
            <w:tcBorders>
              <w:top w:val="single" w:sz="4" w:space="0" w:color="auto"/>
              <w:left w:val="nil"/>
              <w:bottom w:val="single" w:sz="4" w:space="0" w:color="auto"/>
              <w:right w:val="nil"/>
            </w:tcBorders>
          </w:tcPr>
          <w:p w:rsidR="008E1D40" w:rsidRPr="00682EFB" w:rsidRDefault="008E1D40" w:rsidP="002A6470">
            <w:pPr>
              <w:autoSpaceDE w:val="0"/>
              <w:autoSpaceDN w:val="0"/>
              <w:adjustRightInd w:val="0"/>
              <w:jc w:val="both"/>
              <w:rPr>
                <w:i/>
                <w:color w:val="000000" w:themeColor="text1"/>
                <w:sz w:val="22"/>
                <w:szCs w:val="22"/>
                <w:lang w:val="uk-UA" w:eastAsia="en-US"/>
              </w:rPr>
            </w:pPr>
            <w:r w:rsidRPr="00682EFB">
              <w:rPr>
                <w:i/>
                <w:color w:val="000000" w:themeColor="text1"/>
                <w:sz w:val="22"/>
                <w:szCs w:val="22"/>
                <w:lang w:val="uk-UA" w:eastAsia="en-US"/>
              </w:rPr>
              <w:t>В тис. грн.</w:t>
            </w:r>
          </w:p>
        </w:tc>
        <w:tc>
          <w:tcPr>
            <w:tcW w:w="1470" w:type="dxa"/>
            <w:tcBorders>
              <w:top w:val="single" w:sz="4" w:space="0" w:color="auto"/>
              <w:left w:val="nil"/>
              <w:right w:val="nil"/>
            </w:tcBorders>
          </w:tcPr>
          <w:p w:rsidR="008E1D40" w:rsidRPr="00682EFB" w:rsidRDefault="008E1D40" w:rsidP="00AD03AD">
            <w:pPr>
              <w:autoSpaceDE w:val="0"/>
              <w:autoSpaceDN w:val="0"/>
              <w:adjustRightInd w:val="0"/>
              <w:jc w:val="right"/>
              <w:rPr>
                <w:i/>
                <w:color w:val="000000" w:themeColor="text1"/>
                <w:sz w:val="22"/>
                <w:szCs w:val="22"/>
                <w:lang w:val="uk-UA" w:eastAsia="en-US"/>
              </w:rPr>
            </w:pPr>
            <w:r w:rsidRPr="00682EFB">
              <w:rPr>
                <w:i/>
                <w:color w:val="000000" w:themeColor="text1"/>
                <w:sz w:val="22"/>
                <w:szCs w:val="22"/>
                <w:lang w:val="uk-UA" w:eastAsia="en-US"/>
              </w:rPr>
              <w:t>201</w:t>
            </w:r>
            <w:r w:rsidR="00AD03AD">
              <w:rPr>
                <w:i/>
                <w:color w:val="000000" w:themeColor="text1"/>
                <w:sz w:val="22"/>
                <w:szCs w:val="22"/>
                <w:lang w:val="uk-UA" w:eastAsia="en-US"/>
              </w:rPr>
              <w:t>7</w:t>
            </w:r>
            <w:r w:rsidRPr="00682EFB">
              <w:rPr>
                <w:i/>
                <w:color w:val="000000" w:themeColor="text1"/>
                <w:sz w:val="22"/>
                <w:szCs w:val="22"/>
                <w:lang w:val="uk-UA" w:eastAsia="en-US"/>
              </w:rPr>
              <w:t xml:space="preserve"> рік</w:t>
            </w:r>
          </w:p>
        </w:tc>
        <w:tc>
          <w:tcPr>
            <w:tcW w:w="1470" w:type="dxa"/>
            <w:tcBorders>
              <w:top w:val="single" w:sz="4" w:space="0" w:color="auto"/>
              <w:left w:val="nil"/>
              <w:right w:val="nil"/>
            </w:tcBorders>
          </w:tcPr>
          <w:p w:rsidR="008E1D40" w:rsidRPr="00682EFB" w:rsidRDefault="008E1D40" w:rsidP="00AD03AD">
            <w:pPr>
              <w:autoSpaceDE w:val="0"/>
              <w:autoSpaceDN w:val="0"/>
              <w:adjustRightInd w:val="0"/>
              <w:jc w:val="right"/>
              <w:rPr>
                <w:i/>
                <w:color w:val="000000" w:themeColor="text1"/>
                <w:sz w:val="22"/>
                <w:szCs w:val="22"/>
                <w:lang w:val="uk-UA" w:eastAsia="en-US"/>
              </w:rPr>
            </w:pPr>
            <w:r w:rsidRPr="00682EFB">
              <w:rPr>
                <w:i/>
                <w:color w:val="000000" w:themeColor="text1"/>
                <w:sz w:val="22"/>
                <w:szCs w:val="22"/>
                <w:lang w:val="uk-UA" w:eastAsia="en-US"/>
              </w:rPr>
              <w:t>201</w:t>
            </w:r>
            <w:r w:rsidR="00AD03AD">
              <w:rPr>
                <w:i/>
                <w:color w:val="000000" w:themeColor="text1"/>
                <w:sz w:val="22"/>
                <w:szCs w:val="22"/>
                <w:lang w:val="uk-UA" w:eastAsia="en-US"/>
              </w:rPr>
              <w:t>8</w:t>
            </w:r>
            <w:r w:rsidRPr="00682EFB">
              <w:rPr>
                <w:i/>
                <w:color w:val="000000" w:themeColor="text1"/>
                <w:sz w:val="22"/>
                <w:szCs w:val="22"/>
                <w:lang w:val="uk-UA" w:eastAsia="en-US"/>
              </w:rPr>
              <w:t xml:space="preserve"> рік</w:t>
            </w:r>
          </w:p>
        </w:tc>
      </w:tr>
      <w:tr w:rsidR="00682EFB" w:rsidRPr="00682EFB" w:rsidTr="002A6470">
        <w:tc>
          <w:tcPr>
            <w:tcW w:w="5868" w:type="dxa"/>
            <w:tcBorders>
              <w:top w:val="single" w:sz="4" w:space="0" w:color="auto"/>
              <w:left w:val="nil"/>
              <w:bottom w:val="single" w:sz="4" w:space="0" w:color="auto"/>
              <w:right w:val="nil"/>
            </w:tcBorders>
          </w:tcPr>
          <w:p w:rsidR="008E1D40" w:rsidRPr="00682EFB" w:rsidRDefault="008E1D40" w:rsidP="002A6470">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Доходи від додаткових процентів по кредиту</w:t>
            </w:r>
          </w:p>
        </w:tc>
        <w:tc>
          <w:tcPr>
            <w:tcW w:w="1470" w:type="dxa"/>
            <w:tcBorders>
              <w:left w:val="nil"/>
              <w:right w:val="nil"/>
            </w:tcBorders>
          </w:tcPr>
          <w:p w:rsidR="008E1D40" w:rsidRPr="00682EFB" w:rsidRDefault="00A15232" w:rsidP="002A6470">
            <w:pPr>
              <w:autoSpaceDE w:val="0"/>
              <w:autoSpaceDN w:val="0"/>
              <w:adjustRightInd w:val="0"/>
              <w:jc w:val="right"/>
              <w:rPr>
                <w:color w:val="000000" w:themeColor="text1"/>
                <w:sz w:val="22"/>
                <w:szCs w:val="22"/>
                <w:lang w:val="uk-UA" w:eastAsia="en-US"/>
              </w:rPr>
            </w:pPr>
            <w:r w:rsidRPr="00682EFB">
              <w:rPr>
                <w:color w:val="000000" w:themeColor="text1"/>
                <w:sz w:val="22"/>
                <w:szCs w:val="22"/>
                <w:lang w:val="uk-UA" w:eastAsia="en-US"/>
              </w:rPr>
              <w:t>-</w:t>
            </w:r>
          </w:p>
        </w:tc>
        <w:tc>
          <w:tcPr>
            <w:tcW w:w="1470" w:type="dxa"/>
            <w:tcBorders>
              <w:left w:val="nil"/>
              <w:right w:val="nil"/>
            </w:tcBorders>
          </w:tcPr>
          <w:p w:rsidR="008E1D40" w:rsidRPr="00682EFB" w:rsidRDefault="00A15232" w:rsidP="002A6470">
            <w:pPr>
              <w:autoSpaceDE w:val="0"/>
              <w:autoSpaceDN w:val="0"/>
              <w:adjustRightInd w:val="0"/>
              <w:jc w:val="right"/>
              <w:rPr>
                <w:color w:val="000000" w:themeColor="text1"/>
                <w:sz w:val="22"/>
                <w:szCs w:val="22"/>
                <w:lang w:val="uk-UA" w:eastAsia="en-US"/>
              </w:rPr>
            </w:pPr>
            <w:r w:rsidRPr="00682EFB">
              <w:rPr>
                <w:color w:val="000000" w:themeColor="text1"/>
                <w:sz w:val="22"/>
                <w:szCs w:val="22"/>
                <w:lang w:val="uk-UA" w:eastAsia="en-US"/>
              </w:rPr>
              <w:t>-</w:t>
            </w:r>
          </w:p>
        </w:tc>
      </w:tr>
      <w:tr w:rsidR="00682EFB" w:rsidRPr="00682EFB" w:rsidTr="002A6470">
        <w:tc>
          <w:tcPr>
            <w:tcW w:w="5868" w:type="dxa"/>
            <w:tcBorders>
              <w:top w:val="single" w:sz="4" w:space="0" w:color="auto"/>
              <w:left w:val="nil"/>
              <w:bottom w:val="single" w:sz="4" w:space="0" w:color="auto"/>
              <w:right w:val="nil"/>
            </w:tcBorders>
          </w:tcPr>
          <w:p w:rsidR="008E1D40" w:rsidRPr="00682EFB" w:rsidRDefault="008E1D40" w:rsidP="002A6470">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Доходи від уцінки товарів</w:t>
            </w:r>
          </w:p>
        </w:tc>
        <w:tc>
          <w:tcPr>
            <w:tcW w:w="1470" w:type="dxa"/>
            <w:tcBorders>
              <w:left w:val="nil"/>
              <w:right w:val="nil"/>
            </w:tcBorders>
          </w:tcPr>
          <w:p w:rsidR="008E1D40" w:rsidRPr="00682EFB" w:rsidRDefault="00A15232" w:rsidP="002A6470">
            <w:pPr>
              <w:autoSpaceDE w:val="0"/>
              <w:autoSpaceDN w:val="0"/>
              <w:adjustRightInd w:val="0"/>
              <w:jc w:val="right"/>
              <w:rPr>
                <w:color w:val="000000" w:themeColor="text1"/>
                <w:sz w:val="22"/>
                <w:szCs w:val="22"/>
                <w:lang w:val="uk-UA" w:eastAsia="en-US"/>
              </w:rPr>
            </w:pPr>
            <w:r w:rsidRPr="00682EFB">
              <w:rPr>
                <w:color w:val="000000" w:themeColor="text1"/>
                <w:sz w:val="22"/>
                <w:szCs w:val="22"/>
                <w:lang w:val="uk-UA" w:eastAsia="en-US"/>
              </w:rPr>
              <w:t>-</w:t>
            </w:r>
          </w:p>
        </w:tc>
        <w:tc>
          <w:tcPr>
            <w:tcW w:w="1470" w:type="dxa"/>
            <w:tcBorders>
              <w:left w:val="nil"/>
              <w:right w:val="nil"/>
            </w:tcBorders>
          </w:tcPr>
          <w:p w:rsidR="008E1D40" w:rsidRPr="00682EFB" w:rsidRDefault="00A15232" w:rsidP="002A6470">
            <w:pPr>
              <w:autoSpaceDE w:val="0"/>
              <w:autoSpaceDN w:val="0"/>
              <w:adjustRightInd w:val="0"/>
              <w:jc w:val="right"/>
              <w:rPr>
                <w:color w:val="000000" w:themeColor="text1"/>
                <w:sz w:val="22"/>
                <w:szCs w:val="22"/>
                <w:lang w:val="uk-UA" w:eastAsia="en-US"/>
              </w:rPr>
            </w:pPr>
            <w:r w:rsidRPr="00682EFB">
              <w:rPr>
                <w:color w:val="000000" w:themeColor="text1"/>
                <w:sz w:val="22"/>
                <w:szCs w:val="22"/>
                <w:lang w:val="uk-UA" w:eastAsia="en-US"/>
              </w:rPr>
              <w:t>-</w:t>
            </w:r>
          </w:p>
        </w:tc>
      </w:tr>
      <w:tr w:rsidR="00682EFB" w:rsidRPr="00682EFB" w:rsidTr="002A6470">
        <w:tc>
          <w:tcPr>
            <w:tcW w:w="5868" w:type="dxa"/>
            <w:tcBorders>
              <w:top w:val="single" w:sz="4" w:space="0" w:color="auto"/>
              <w:left w:val="nil"/>
              <w:bottom w:val="single" w:sz="4" w:space="0" w:color="auto"/>
              <w:right w:val="nil"/>
            </w:tcBorders>
          </w:tcPr>
          <w:p w:rsidR="008E1D40" w:rsidRPr="00682EFB" w:rsidRDefault="008E1D40" w:rsidP="002A6470">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Доходи від списання простроченої кредиторської заборгованості</w:t>
            </w:r>
          </w:p>
        </w:tc>
        <w:tc>
          <w:tcPr>
            <w:tcW w:w="1470" w:type="dxa"/>
            <w:tcBorders>
              <w:left w:val="nil"/>
              <w:right w:val="nil"/>
            </w:tcBorders>
          </w:tcPr>
          <w:p w:rsidR="008E1D40" w:rsidRPr="00682EFB" w:rsidRDefault="00A15232" w:rsidP="002A6470">
            <w:pPr>
              <w:autoSpaceDE w:val="0"/>
              <w:autoSpaceDN w:val="0"/>
              <w:adjustRightInd w:val="0"/>
              <w:jc w:val="right"/>
              <w:rPr>
                <w:color w:val="000000" w:themeColor="text1"/>
                <w:sz w:val="22"/>
                <w:szCs w:val="22"/>
                <w:lang w:val="uk-UA" w:eastAsia="en-US"/>
              </w:rPr>
            </w:pPr>
            <w:r w:rsidRPr="00682EFB">
              <w:rPr>
                <w:color w:val="000000" w:themeColor="text1"/>
                <w:sz w:val="22"/>
                <w:szCs w:val="22"/>
                <w:lang w:val="uk-UA" w:eastAsia="en-US"/>
              </w:rPr>
              <w:t>-</w:t>
            </w:r>
          </w:p>
        </w:tc>
        <w:tc>
          <w:tcPr>
            <w:tcW w:w="1470" w:type="dxa"/>
            <w:tcBorders>
              <w:left w:val="nil"/>
              <w:right w:val="nil"/>
            </w:tcBorders>
          </w:tcPr>
          <w:p w:rsidR="008E1D40" w:rsidRPr="00682EFB" w:rsidRDefault="00A15232" w:rsidP="002A6470">
            <w:pPr>
              <w:autoSpaceDE w:val="0"/>
              <w:autoSpaceDN w:val="0"/>
              <w:adjustRightInd w:val="0"/>
              <w:jc w:val="right"/>
              <w:rPr>
                <w:color w:val="000000" w:themeColor="text1"/>
                <w:sz w:val="22"/>
                <w:szCs w:val="22"/>
                <w:lang w:val="uk-UA" w:eastAsia="en-US"/>
              </w:rPr>
            </w:pPr>
            <w:r w:rsidRPr="00682EFB">
              <w:rPr>
                <w:color w:val="000000" w:themeColor="text1"/>
                <w:sz w:val="22"/>
                <w:szCs w:val="22"/>
                <w:lang w:val="uk-UA" w:eastAsia="en-US"/>
              </w:rPr>
              <w:t>-</w:t>
            </w:r>
          </w:p>
        </w:tc>
      </w:tr>
      <w:tr w:rsidR="00682EFB" w:rsidRPr="00682EFB" w:rsidTr="002A6470">
        <w:tc>
          <w:tcPr>
            <w:tcW w:w="5868" w:type="dxa"/>
            <w:tcBorders>
              <w:top w:val="single" w:sz="4" w:space="0" w:color="auto"/>
              <w:left w:val="nil"/>
              <w:bottom w:val="single" w:sz="4" w:space="0" w:color="auto"/>
              <w:right w:val="nil"/>
            </w:tcBorders>
          </w:tcPr>
          <w:p w:rsidR="008E1D40" w:rsidRPr="00682EFB" w:rsidRDefault="008E1D40" w:rsidP="002A6470">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Доходи від розміщення коштів на депозиті</w:t>
            </w:r>
          </w:p>
        </w:tc>
        <w:tc>
          <w:tcPr>
            <w:tcW w:w="1470" w:type="dxa"/>
            <w:tcBorders>
              <w:left w:val="nil"/>
              <w:right w:val="nil"/>
            </w:tcBorders>
          </w:tcPr>
          <w:p w:rsidR="008E1D40" w:rsidRPr="00682EFB" w:rsidRDefault="00A15232" w:rsidP="002A6470">
            <w:pPr>
              <w:autoSpaceDE w:val="0"/>
              <w:autoSpaceDN w:val="0"/>
              <w:adjustRightInd w:val="0"/>
              <w:jc w:val="right"/>
              <w:rPr>
                <w:color w:val="000000" w:themeColor="text1"/>
                <w:sz w:val="22"/>
                <w:szCs w:val="22"/>
                <w:lang w:val="uk-UA" w:eastAsia="en-US"/>
              </w:rPr>
            </w:pPr>
            <w:r w:rsidRPr="00682EFB">
              <w:rPr>
                <w:color w:val="000000" w:themeColor="text1"/>
                <w:sz w:val="22"/>
                <w:szCs w:val="22"/>
                <w:lang w:val="uk-UA" w:eastAsia="en-US"/>
              </w:rPr>
              <w:t>-</w:t>
            </w:r>
          </w:p>
        </w:tc>
        <w:tc>
          <w:tcPr>
            <w:tcW w:w="1470" w:type="dxa"/>
            <w:tcBorders>
              <w:left w:val="nil"/>
              <w:right w:val="nil"/>
            </w:tcBorders>
          </w:tcPr>
          <w:p w:rsidR="008E1D40" w:rsidRPr="00682EFB" w:rsidRDefault="00A15232" w:rsidP="002A6470">
            <w:pPr>
              <w:autoSpaceDE w:val="0"/>
              <w:autoSpaceDN w:val="0"/>
              <w:adjustRightInd w:val="0"/>
              <w:jc w:val="right"/>
              <w:rPr>
                <w:color w:val="000000" w:themeColor="text1"/>
                <w:sz w:val="22"/>
                <w:szCs w:val="22"/>
                <w:lang w:val="uk-UA" w:eastAsia="en-US"/>
              </w:rPr>
            </w:pPr>
            <w:r w:rsidRPr="00682EFB">
              <w:rPr>
                <w:color w:val="000000" w:themeColor="text1"/>
                <w:sz w:val="22"/>
                <w:szCs w:val="22"/>
                <w:lang w:val="uk-UA" w:eastAsia="en-US"/>
              </w:rPr>
              <w:t>-</w:t>
            </w:r>
          </w:p>
        </w:tc>
      </w:tr>
      <w:tr w:rsidR="00682EFB" w:rsidRPr="00682EFB" w:rsidTr="002A6470">
        <w:tc>
          <w:tcPr>
            <w:tcW w:w="5868" w:type="dxa"/>
            <w:tcBorders>
              <w:top w:val="single" w:sz="4" w:space="0" w:color="auto"/>
              <w:left w:val="nil"/>
              <w:bottom w:val="single" w:sz="4" w:space="0" w:color="auto"/>
              <w:right w:val="nil"/>
            </w:tcBorders>
          </w:tcPr>
          <w:p w:rsidR="00A15232" w:rsidRPr="00682EFB" w:rsidRDefault="00A15232" w:rsidP="002A6470">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Доходи за агентськими договорами зі страховими компаніями</w:t>
            </w:r>
          </w:p>
        </w:tc>
        <w:tc>
          <w:tcPr>
            <w:tcW w:w="1470" w:type="dxa"/>
            <w:tcBorders>
              <w:left w:val="nil"/>
              <w:right w:val="nil"/>
            </w:tcBorders>
          </w:tcPr>
          <w:p w:rsidR="00A15232" w:rsidRPr="00682EFB" w:rsidRDefault="003C1314" w:rsidP="002A6470">
            <w:pPr>
              <w:autoSpaceDE w:val="0"/>
              <w:autoSpaceDN w:val="0"/>
              <w:adjustRightInd w:val="0"/>
              <w:jc w:val="right"/>
              <w:rPr>
                <w:color w:val="000000" w:themeColor="text1"/>
                <w:sz w:val="22"/>
                <w:szCs w:val="22"/>
                <w:lang w:val="uk-UA" w:eastAsia="en-US"/>
              </w:rPr>
            </w:pPr>
            <w:r>
              <w:rPr>
                <w:color w:val="000000" w:themeColor="text1"/>
                <w:sz w:val="22"/>
                <w:szCs w:val="22"/>
                <w:lang w:val="uk-UA" w:eastAsia="en-US"/>
              </w:rPr>
              <w:t>27</w:t>
            </w:r>
          </w:p>
        </w:tc>
        <w:tc>
          <w:tcPr>
            <w:tcW w:w="1470" w:type="dxa"/>
            <w:tcBorders>
              <w:left w:val="nil"/>
              <w:right w:val="nil"/>
            </w:tcBorders>
          </w:tcPr>
          <w:p w:rsidR="00A15232" w:rsidRPr="00682EFB" w:rsidRDefault="003C1314" w:rsidP="003C1314">
            <w:pPr>
              <w:autoSpaceDE w:val="0"/>
              <w:autoSpaceDN w:val="0"/>
              <w:adjustRightInd w:val="0"/>
              <w:jc w:val="right"/>
              <w:rPr>
                <w:color w:val="000000" w:themeColor="text1"/>
                <w:sz w:val="22"/>
                <w:szCs w:val="22"/>
                <w:lang w:val="uk-UA" w:eastAsia="en-US"/>
              </w:rPr>
            </w:pPr>
            <w:r>
              <w:rPr>
                <w:color w:val="000000" w:themeColor="text1"/>
                <w:sz w:val="22"/>
                <w:szCs w:val="22"/>
                <w:lang w:val="uk-UA" w:eastAsia="en-US"/>
              </w:rPr>
              <w:t>3</w:t>
            </w:r>
            <w:r w:rsidR="00A15232" w:rsidRPr="00682EFB">
              <w:rPr>
                <w:color w:val="000000" w:themeColor="text1"/>
                <w:sz w:val="22"/>
                <w:szCs w:val="22"/>
                <w:lang w:val="uk-UA" w:eastAsia="en-US"/>
              </w:rPr>
              <w:t>2</w:t>
            </w:r>
          </w:p>
        </w:tc>
      </w:tr>
      <w:tr w:rsidR="00682EFB" w:rsidRPr="00682EFB" w:rsidTr="002A6470">
        <w:tc>
          <w:tcPr>
            <w:tcW w:w="5868" w:type="dxa"/>
            <w:tcBorders>
              <w:top w:val="single" w:sz="4" w:space="0" w:color="auto"/>
              <w:left w:val="nil"/>
              <w:bottom w:val="single" w:sz="4" w:space="0" w:color="auto"/>
              <w:right w:val="nil"/>
            </w:tcBorders>
          </w:tcPr>
          <w:p w:rsidR="00A15232" w:rsidRPr="00682EFB" w:rsidRDefault="00A15232" w:rsidP="002A6470">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lastRenderedPageBreak/>
              <w:t>Доходи від безоплатно одержаних активів</w:t>
            </w:r>
          </w:p>
        </w:tc>
        <w:tc>
          <w:tcPr>
            <w:tcW w:w="1470" w:type="dxa"/>
            <w:tcBorders>
              <w:left w:val="nil"/>
              <w:right w:val="nil"/>
            </w:tcBorders>
          </w:tcPr>
          <w:p w:rsidR="00A15232" w:rsidRPr="00682EFB" w:rsidRDefault="002C3ADA" w:rsidP="002C3ADA">
            <w:pPr>
              <w:autoSpaceDE w:val="0"/>
              <w:autoSpaceDN w:val="0"/>
              <w:adjustRightInd w:val="0"/>
              <w:jc w:val="right"/>
              <w:rPr>
                <w:color w:val="000000" w:themeColor="text1"/>
                <w:sz w:val="22"/>
                <w:szCs w:val="22"/>
                <w:lang w:val="uk-UA" w:eastAsia="en-US"/>
              </w:rPr>
            </w:pPr>
            <w:r>
              <w:rPr>
                <w:color w:val="000000" w:themeColor="text1"/>
                <w:sz w:val="22"/>
                <w:szCs w:val="22"/>
                <w:lang w:val="uk-UA" w:eastAsia="en-US"/>
              </w:rPr>
              <w:t>609</w:t>
            </w:r>
          </w:p>
        </w:tc>
        <w:tc>
          <w:tcPr>
            <w:tcW w:w="1470" w:type="dxa"/>
            <w:tcBorders>
              <w:left w:val="nil"/>
              <w:right w:val="nil"/>
            </w:tcBorders>
          </w:tcPr>
          <w:p w:rsidR="00A15232" w:rsidRPr="00682EFB" w:rsidRDefault="002C3ADA" w:rsidP="002A6470">
            <w:pPr>
              <w:autoSpaceDE w:val="0"/>
              <w:autoSpaceDN w:val="0"/>
              <w:adjustRightInd w:val="0"/>
              <w:jc w:val="right"/>
              <w:rPr>
                <w:color w:val="000000" w:themeColor="text1"/>
                <w:sz w:val="22"/>
                <w:szCs w:val="22"/>
                <w:lang w:val="uk-UA" w:eastAsia="en-US"/>
              </w:rPr>
            </w:pPr>
            <w:r>
              <w:rPr>
                <w:color w:val="000000" w:themeColor="text1"/>
                <w:sz w:val="22"/>
                <w:szCs w:val="22"/>
                <w:lang w:val="uk-UA" w:eastAsia="en-US"/>
              </w:rPr>
              <w:t>435</w:t>
            </w:r>
          </w:p>
        </w:tc>
      </w:tr>
      <w:tr w:rsidR="00682EFB" w:rsidRPr="00682EFB" w:rsidTr="002A6470">
        <w:tc>
          <w:tcPr>
            <w:tcW w:w="5868" w:type="dxa"/>
            <w:tcBorders>
              <w:top w:val="single" w:sz="4" w:space="0" w:color="auto"/>
              <w:left w:val="nil"/>
              <w:bottom w:val="single" w:sz="4" w:space="0" w:color="auto"/>
              <w:right w:val="nil"/>
            </w:tcBorders>
          </w:tcPr>
          <w:p w:rsidR="008E1D40" w:rsidRPr="00682EFB" w:rsidRDefault="008E1D40" w:rsidP="002A6470">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Доходи від коригування резерву сумнівних боргів</w:t>
            </w:r>
          </w:p>
        </w:tc>
        <w:tc>
          <w:tcPr>
            <w:tcW w:w="1470" w:type="dxa"/>
            <w:tcBorders>
              <w:left w:val="nil"/>
              <w:right w:val="nil"/>
            </w:tcBorders>
          </w:tcPr>
          <w:p w:rsidR="008E1D40" w:rsidRPr="00682EFB" w:rsidRDefault="00A15232" w:rsidP="002A6470">
            <w:pPr>
              <w:autoSpaceDE w:val="0"/>
              <w:autoSpaceDN w:val="0"/>
              <w:adjustRightInd w:val="0"/>
              <w:jc w:val="right"/>
              <w:rPr>
                <w:color w:val="000000" w:themeColor="text1"/>
                <w:sz w:val="22"/>
                <w:szCs w:val="22"/>
                <w:lang w:val="uk-UA" w:eastAsia="en-US"/>
              </w:rPr>
            </w:pPr>
            <w:r w:rsidRPr="00682EFB">
              <w:rPr>
                <w:color w:val="000000" w:themeColor="text1"/>
                <w:sz w:val="22"/>
                <w:szCs w:val="22"/>
                <w:lang w:val="uk-UA" w:eastAsia="en-US"/>
              </w:rPr>
              <w:t>-</w:t>
            </w:r>
          </w:p>
        </w:tc>
        <w:tc>
          <w:tcPr>
            <w:tcW w:w="1470" w:type="dxa"/>
            <w:tcBorders>
              <w:left w:val="nil"/>
              <w:right w:val="nil"/>
            </w:tcBorders>
          </w:tcPr>
          <w:p w:rsidR="008E1D40" w:rsidRPr="00682EFB" w:rsidRDefault="00A15232" w:rsidP="002A6470">
            <w:pPr>
              <w:autoSpaceDE w:val="0"/>
              <w:autoSpaceDN w:val="0"/>
              <w:adjustRightInd w:val="0"/>
              <w:jc w:val="right"/>
              <w:rPr>
                <w:color w:val="000000" w:themeColor="text1"/>
                <w:sz w:val="22"/>
                <w:szCs w:val="22"/>
                <w:lang w:val="uk-UA" w:eastAsia="en-US"/>
              </w:rPr>
            </w:pPr>
            <w:r w:rsidRPr="00682EFB">
              <w:rPr>
                <w:color w:val="000000" w:themeColor="text1"/>
                <w:sz w:val="22"/>
                <w:szCs w:val="22"/>
                <w:lang w:val="uk-UA" w:eastAsia="en-US"/>
              </w:rPr>
              <w:t>-</w:t>
            </w:r>
          </w:p>
        </w:tc>
      </w:tr>
      <w:tr w:rsidR="008E1D40" w:rsidRPr="00682EFB" w:rsidTr="002A6470">
        <w:tc>
          <w:tcPr>
            <w:tcW w:w="5868" w:type="dxa"/>
            <w:tcBorders>
              <w:top w:val="single" w:sz="4" w:space="0" w:color="auto"/>
              <w:left w:val="nil"/>
              <w:bottom w:val="single" w:sz="4" w:space="0" w:color="auto"/>
              <w:right w:val="nil"/>
            </w:tcBorders>
          </w:tcPr>
          <w:p w:rsidR="008E1D40" w:rsidRPr="00682EFB" w:rsidRDefault="008E1D40" w:rsidP="002A6470">
            <w:pPr>
              <w:autoSpaceDE w:val="0"/>
              <w:autoSpaceDN w:val="0"/>
              <w:adjustRightInd w:val="0"/>
              <w:rPr>
                <w:b/>
                <w:color w:val="000000" w:themeColor="text1"/>
                <w:sz w:val="22"/>
                <w:szCs w:val="22"/>
                <w:lang w:val="uk-UA" w:eastAsia="en-US"/>
              </w:rPr>
            </w:pPr>
            <w:r w:rsidRPr="00682EFB">
              <w:rPr>
                <w:b/>
                <w:color w:val="000000" w:themeColor="text1"/>
                <w:sz w:val="22"/>
                <w:szCs w:val="22"/>
                <w:lang w:val="uk-UA" w:eastAsia="en-US"/>
              </w:rPr>
              <w:t>Всього операційних доходів</w:t>
            </w:r>
          </w:p>
        </w:tc>
        <w:tc>
          <w:tcPr>
            <w:tcW w:w="1470" w:type="dxa"/>
            <w:tcBorders>
              <w:left w:val="nil"/>
              <w:bottom w:val="single" w:sz="4" w:space="0" w:color="auto"/>
              <w:right w:val="nil"/>
            </w:tcBorders>
          </w:tcPr>
          <w:p w:rsidR="008E1D40" w:rsidRPr="00682EFB" w:rsidRDefault="002C3ADA" w:rsidP="002C3ADA">
            <w:pPr>
              <w:autoSpaceDE w:val="0"/>
              <w:autoSpaceDN w:val="0"/>
              <w:adjustRightInd w:val="0"/>
              <w:jc w:val="right"/>
              <w:rPr>
                <w:b/>
                <w:color w:val="000000" w:themeColor="text1"/>
                <w:sz w:val="22"/>
                <w:szCs w:val="22"/>
                <w:lang w:val="uk-UA" w:eastAsia="en-US"/>
              </w:rPr>
            </w:pPr>
            <w:r>
              <w:rPr>
                <w:b/>
                <w:color w:val="000000" w:themeColor="text1"/>
                <w:sz w:val="22"/>
                <w:szCs w:val="22"/>
                <w:lang w:val="uk-UA" w:eastAsia="en-US"/>
              </w:rPr>
              <w:t>636</w:t>
            </w:r>
          </w:p>
        </w:tc>
        <w:tc>
          <w:tcPr>
            <w:tcW w:w="1470" w:type="dxa"/>
            <w:tcBorders>
              <w:left w:val="nil"/>
              <w:bottom w:val="single" w:sz="4" w:space="0" w:color="auto"/>
              <w:right w:val="nil"/>
            </w:tcBorders>
          </w:tcPr>
          <w:p w:rsidR="008E1D40" w:rsidRPr="00682EFB" w:rsidRDefault="002C3ADA" w:rsidP="002C3ADA">
            <w:pPr>
              <w:autoSpaceDE w:val="0"/>
              <w:autoSpaceDN w:val="0"/>
              <w:adjustRightInd w:val="0"/>
              <w:jc w:val="right"/>
              <w:rPr>
                <w:b/>
                <w:color w:val="000000" w:themeColor="text1"/>
                <w:sz w:val="22"/>
                <w:szCs w:val="22"/>
                <w:lang w:val="uk-UA" w:eastAsia="en-US"/>
              </w:rPr>
            </w:pPr>
            <w:r>
              <w:rPr>
                <w:b/>
                <w:color w:val="000000" w:themeColor="text1"/>
                <w:sz w:val="22"/>
                <w:szCs w:val="22"/>
                <w:lang w:val="uk-UA" w:eastAsia="en-US"/>
              </w:rPr>
              <w:t>467</w:t>
            </w:r>
          </w:p>
        </w:tc>
      </w:tr>
    </w:tbl>
    <w:p w:rsidR="00A15232" w:rsidRPr="00682EFB" w:rsidRDefault="00A15232" w:rsidP="008E1D40">
      <w:pPr>
        <w:autoSpaceDE w:val="0"/>
        <w:autoSpaceDN w:val="0"/>
        <w:adjustRightInd w:val="0"/>
        <w:jc w:val="both"/>
        <w:rPr>
          <w:b/>
          <w:bCs/>
          <w:i/>
          <w:iCs/>
          <w:color w:val="000000" w:themeColor="text1"/>
          <w:sz w:val="22"/>
          <w:szCs w:val="22"/>
          <w:lang w:val="uk-UA" w:eastAsia="en-US"/>
        </w:rPr>
      </w:pPr>
    </w:p>
    <w:p w:rsidR="008E1D40" w:rsidRPr="00682EFB" w:rsidRDefault="008E1D40" w:rsidP="008E1D40">
      <w:pPr>
        <w:autoSpaceDE w:val="0"/>
        <w:autoSpaceDN w:val="0"/>
        <w:adjustRightInd w:val="0"/>
        <w:jc w:val="both"/>
        <w:rPr>
          <w:bCs/>
          <w:iCs/>
          <w:color w:val="000000" w:themeColor="text1"/>
          <w:sz w:val="22"/>
          <w:szCs w:val="22"/>
          <w:lang w:val="uk-UA" w:eastAsia="en-US"/>
        </w:rPr>
      </w:pPr>
      <w:r w:rsidRPr="00682EFB">
        <w:rPr>
          <w:b/>
          <w:bCs/>
          <w:i/>
          <w:iCs/>
          <w:color w:val="000000" w:themeColor="text1"/>
          <w:sz w:val="22"/>
          <w:szCs w:val="22"/>
          <w:lang w:val="uk-UA" w:eastAsia="en-US"/>
        </w:rPr>
        <w:t>Адміністративні витрати</w:t>
      </w:r>
    </w:p>
    <w:tbl>
      <w:tblPr>
        <w:tblW w:w="8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470"/>
        <w:gridCol w:w="1470"/>
      </w:tblGrid>
      <w:tr w:rsidR="00682EFB" w:rsidRPr="00682EFB" w:rsidTr="002A6470">
        <w:tc>
          <w:tcPr>
            <w:tcW w:w="5868" w:type="dxa"/>
            <w:tcBorders>
              <w:top w:val="single" w:sz="4" w:space="0" w:color="auto"/>
              <w:left w:val="nil"/>
              <w:bottom w:val="single" w:sz="4" w:space="0" w:color="auto"/>
              <w:right w:val="nil"/>
            </w:tcBorders>
          </w:tcPr>
          <w:p w:rsidR="008E1D40" w:rsidRPr="00682EFB" w:rsidRDefault="008E1D40" w:rsidP="002A6470">
            <w:pPr>
              <w:autoSpaceDE w:val="0"/>
              <w:autoSpaceDN w:val="0"/>
              <w:adjustRightInd w:val="0"/>
              <w:jc w:val="both"/>
              <w:rPr>
                <w:i/>
                <w:color w:val="000000" w:themeColor="text1"/>
                <w:sz w:val="22"/>
                <w:szCs w:val="22"/>
                <w:lang w:val="uk-UA" w:eastAsia="en-US"/>
              </w:rPr>
            </w:pPr>
            <w:r w:rsidRPr="00682EFB">
              <w:rPr>
                <w:i/>
                <w:color w:val="000000" w:themeColor="text1"/>
                <w:sz w:val="22"/>
                <w:szCs w:val="22"/>
                <w:lang w:val="uk-UA" w:eastAsia="en-US"/>
              </w:rPr>
              <w:t>В тис. грн.</w:t>
            </w:r>
          </w:p>
        </w:tc>
        <w:tc>
          <w:tcPr>
            <w:tcW w:w="1470" w:type="dxa"/>
            <w:tcBorders>
              <w:top w:val="single" w:sz="4" w:space="0" w:color="auto"/>
              <w:left w:val="nil"/>
              <w:right w:val="nil"/>
            </w:tcBorders>
          </w:tcPr>
          <w:p w:rsidR="008E1D40" w:rsidRPr="00682EFB" w:rsidRDefault="008E1D40" w:rsidP="000B2DB0">
            <w:pPr>
              <w:autoSpaceDE w:val="0"/>
              <w:autoSpaceDN w:val="0"/>
              <w:adjustRightInd w:val="0"/>
              <w:jc w:val="right"/>
              <w:rPr>
                <w:i/>
                <w:color w:val="000000" w:themeColor="text1"/>
                <w:sz w:val="22"/>
                <w:szCs w:val="22"/>
                <w:lang w:val="uk-UA" w:eastAsia="en-US"/>
              </w:rPr>
            </w:pPr>
            <w:r w:rsidRPr="00682EFB">
              <w:rPr>
                <w:i/>
                <w:color w:val="000000" w:themeColor="text1"/>
                <w:sz w:val="22"/>
                <w:szCs w:val="22"/>
                <w:lang w:val="uk-UA" w:eastAsia="en-US"/>
              </w:rPr>
              <w:t>201</w:t>
            </w:r>
            <w:r w:rsidR="000B2DB0">
              <w:rPr>
                <w:i/>
                <w:color w:val="000000" w:themeColor="text1"/>
                <w:sz w:val="22"/>
                <w:szCs w:val="22"/>
                <w:lang w:val="uk-UA" w:eastAsia="en-US"/>
              </w:rPr>
              <w:t>7</w:t>
            </w:r>
            <w:r w:rsidRPr="00682EFB">
              <w:rPr>
                <w:i/>
                <w:color w:val="000000" w:themeColor="text1"/>
                <w:sz w:val="22"/>
                <w:szCs w:val="22"/>
                <w:lang w:val="uk-UA" w:eastAsia="en-US"/>
              </w:rPr>
              <w:t xml:space="preserve"> рік</w:t>
            </w:r>
          </w:p>
        </w:tc>
        <w:tc>
          <w:tcPr>
            <w:tcW w:w="1470" w:type="dxa"/>
            <w:tcBorders>
              <w:top w:val="single" w:sz="4" w:space="0" w:color="auto"/>
              <w:left w:val="nil"/>
              <w:right w:val="nil"/>
            </w:tcBorders>
          </w:tcPr>
          <w:p w:rsidR="008E1D40" w:rsidRPr="00682EFB" w:rsidRDefault="008E1D40" w:rsidP="000B2DB0">
            <w:pPr>
              <w:autoSpaceDE w:val="0"/>
              <w:autoSpaceDN w:val="0"/>
              <w:adjustRightInd w:val="0"/>
              <w:jc w:val="right"/>
              <w:rPr>
                <w:i/>
                <w:color w:val="000000" w:themeColor="text1"/>
                <w:sz w:val="22"/>
                <w:szCs w:val="22"/>
                <w:lang w:val="uk-UA" w:eastAsia="en-US"/>
              </w:rPr>
            </w:pPr>
            <w:r w:rsidRPr="00682EFB">
              <w:rPr>
                <w:i/>
                <w:color w:val="000000" w:themeColor="text1"/>
                <w:sz w:val="22"/>
                <w:szCs w:val="22"/>
                <w:lang w:val="uk-UA" w:eastAsia="en-US"/>
              </w:rPr>
              <w:t>201</w:t>
            </w:r>
            <w:r w:rsidR="000B2DB0">
              <w:rPr>
                <w:i/>
                <w:color w:val="000000" w:themeColor="text1"/>
                <w:sz w:val="22"/>
                <w:szCs w:val="22"/>
                <w:lang w:val="uk-UA" w:eastAsia="en-US"/>
              </w:rPr>
              <w:t>8</w:t>
            </w:r>
            <w:r w:rsidRPr="00682EFB">
              <w:rPr>
                <w:i/>
                <w:color w:val="000000" w:themeColor="text1"/>
                <w:sz w:val="22"/>
                <w:szCs w:val="22"/>
                <w:lang w:val="uk-UA" w:eastAsia="en-US"/>
              </w:rPr>
              <w:t xml:space="preserve"> рік</w:t>
            </w:r>
          </w:p>
        </w:tc>
      </w:tr>
      <w:tr w:rsidR="00682EFB" w:rsidRPr="00682EFB" w:rsidTr="002A6470">
        <w:tc>
          <w:tcPr>
            <w:tcW w:w="5868" w:type="dxa"/>
            <w:tcBorders>
              <w:top w:val="single" w:sz="4" w:space="0" w:color="auto"/>
              <w:left w:val="nil"/>
              <w:bottom w:val="single" w:sz="4" w:space="0" w:color="auto"/>
              <w:right w:val="nil"/>
            </w:tcBorders>
          </w:tcPr>
          <w:p w:rsidR="008E1D40" w:rsidRPr="00682EFB" w:rsidRDefault="008E1D40" w:rsidP="002A6470">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Витрати на адміністративний персонал, включаючи податки на заробітну плату</w:t>
            </w:r>
          </w:p>
        </w:tc>
        <w:tc>
          <w:tcPr>
            <w:tcW w:w="1470" w:type="dxa"/>
            <w:tcBorders>
              <w:left w:val="nil"/>
              <w:right w:val="nil"/>
            </w:tcBorders>
          </w:tcPr>
          <w:p w:rsidR="008E1D40" w:rsidRPr="00682EFB" w:rsidRDefault="00C349B8" w:rsidP="00D838C7">
            <w:pPr>
              <w:autoSpaceDE w:val="0"/>
              <w:autoSpaceDN w:val="0"/>
              <w:adjustRightInd w:val="0"/>
              <w:jc w:val="right"/>
              <w:rPr>
                <w:color w:val="000000" w:themeColor="text1"/>
                <w:sz w:val="22"/>
                <w:szCs w:val="22"/>
                <w:lang w:val="uk-UA" w:eastAsia="en-US"/>
              </w:rPr>
            </w:pPr>
            <w:r w:rsidRPr="00682EFB">
              <w:rPr>
                <w:color w:val="000000" w:themeColor="text1"/>
                <w:sz w:val="22"/>
                <w:szCs w:val="22"/>
                <w:lang w:val="uk-UA" w:eastAsia="en-US"/>
              </w:rPr>
              <w:t>2</w:t>
            </w:r>
            <w:r w:rsidR="00D838C7">
              <w:rPr>
                <w:color w:val="000000" w:themeColor="text1"/>
                <w:sz w:val="22"/>
                <w:szCs w:val="22"/>
                <w:lang w:val="uk-UA" w:eastAsia="en-US"/>
              </w:rPr>
              <w:t>23</w:t>
            </w:r>
          </w:p>
        </w:tc>
        <w:tc>
          <w:tcPr>
            <w:tcW w:w="1470" w:type="dxa"/>
            <w:tcBorders>
              <w:left w:val="nil"/>
              <w:right w:val="nil"/>
            </w:tcBorders>
          </w:tcPr>
          <w:p w:rsidR="008E1D40" w:rsidRPr="00682EFB" w:rsidRDefault="00C349B8" w:rsidP="002A19F6">
            <w:pPr>
              <w:autoSpaceDE w:val="0"/>
              <w:autoSpaceDN w:val="0"/>
              <w:adjustRightInd w:val="0"/>
              <w:jc w:val="right"/>
              <w:rPr>
                <w:color w:val="000000" w:themeColor="text1"/>
                <w:sz w:val="22"/>
                <w:szCs w:val="22"/>
                <w:lang w:val="uk-UA" w:eastAsia="en-US"/>
              </w:rPr>
            </w:pPr>
            <w:r w:rsidRPr="00682EFB">
              <w:rPr>
                <w:color w:val="000000" w:themeColor="text1"/>
                <w:sz w:val="22"/>
                <w:szCs w:val="22"/>
                <w:lang w:val="uk-UA" w:eastAsia="en-US"/>
              </w:rPr>
              <w:t>2</w:t>
            </w:r>
            <w:r w:rsidR="002A19F6">
              <w:rPr>
                <w:color w:val="000000" w:themeColor="text1"/>
                <w:sz w:val="22"/>
                <w:szCs w:val="22"/>
                <w:lang w:val="uk-UA" w:eastAsia="en-US"/>
              </w:rPr>
              <w:t>61</w:t>
            </w:r>
          </w:p>
        </w:tc>
      </w:tr>
      <w:tr w:rsidR="00682EFB" w:rsidRPr="00682EFB" w:rsidTr="002A6470">
        <w:tc>
          <w:tcPr>
            <w:tcW w:w="5868" w:type="dxa"/>
            <w:tcBorders>
              <w:top w:val="single" w:sz="4" w:space="0" w:color="auto"/>
              <w:left w:val="nil"/>
              <w:bottom w:val="single" w:sz="4" w:space="0" w:color="auto"/>
              <w:right w:val="nil"/>
            </w:tcBorders>
          </w:tcPr>
          <w:p w:rsidR="008E1D40" w:rsidRPr="00682EFB" w:rsidRDefault="008E1D40" w:rsidP="002A6470">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Амортизація основних засобів, НМА</w:t>
            </w:r>
          </w:p>
        </w:tc>
        <w:tc>
          <w:tcPr>
            <w:tcW w:w="1470" w:type="dxa"/>
            <w:tcBorders>
              <w:left w:val="nil"/>
              <w:right w:val="nil"/>
            </w:tcBorders>
          </w:tcPr>
          <w:p w:rsidR="008E1D40" w:rsidRPr="00682EFB" w:rsidRDefault="008411EE" w:rsidP="002A6470">
            <w:pPr>
              <w:autoSpaceDE w:val="0"/>
              <w:autoSpaceDN w:val="0"/>
              <w:adjustRightInd w:val="0"/>
              <w:jc w:val="right"/>
              <w:rPr>
                <w:color w:val="000000" w:themeColor="text1"/>
                <w:sz w:val="22"/>
                <w:szCs w:val="22"/>
                <w:lang w:val="uk-UA" w:eastAsia="en-US"/>
              </w:rPr>
            </w:pPr>
            <w:r w:rsidRPr="00682EFB">
              <w:rPr>
                <w:color w:val="000000" w:themeColor="text1"/>
                <w:sz w:val="22"/>
                <w:szCs w:val="22"/>
                <w:lang w:val="uk-UA" w:eastAsia="en-US"/>
              </w:rPr>
              <w:t>0</w:t>
            </w:r>
          </w:p>
        </w:tc>
        <w:tc>
          <w:tcPr>
            <w:tcW w:w="1470" w:type="dxa"/>
            <w:tcBorders>
              <w:left w:val="nil"/>
              <w:right w:val="nil"/>
            </w:tcBorders>
          </w:tcPr>
          <w:p w:rsidR="008E1D40" w:rsidRPr="00682EFB" w:rsidRDefault="00063BCA" w:rsidP="002A6470">
            <w:pPr>
              <w:autoSpaceDE w:val="0"/>
              <w:autoSpaceDN w:val="0"/>
              <w:adjustRightInd w:val="0"/>
              <w:jc w:val="right"/>
              <w:rPr>
                <w:color w:val="000000" w:themeColor="text1"/>
                <w:sz w:val="22"/>
                <w:szCs w:val="22"/>
                <w:lang w:val="uk-UA" w:eastAsia="en-US"/>
              </w:rPr>
            </w:pPr>
            <w:r w:rsidRPr="00682EFB">
              <w:rPr>
                <w:color w:val="000000" w:themeColor="text1"/>
                <w:sz w:val="22"/>
                <w:szCs w:val="22"/>
                <w:lang w:val="uk-UA" w:eastAsia="en-US"/>
              </w:rPr>
              <w:t>0</w:t>
            </w:r>
          </w:p>
        </w:tc>
      </w:tr>
      <w:tr w:rsidR="00682EFB" w:rsidRPr="00682EFB" w:rsidTr="002A6470">
        <w:tc>
          <w:tcPr>
            <w:tcW w:w="5868" w:type="dxa"/>
            <w:tcBorders>
              <w:top w:val="single" w:sz="4" w:space="0" w:color="auto"/>
              <w:left w:val="nil"/>
              <w:bottom w:val="single" w:sz="4" w:space="0" w:color="auto"/>
              <w:right w:val="nil"/>
            </w:tcBorders>
          </w:tcPr>
          <w:p w:rsidR="008E1D40" w:rsidRPr="00682EFB" w:rsidRDefault="008E1D40" w:rsidP="002A6470">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Витрати на юридичні послуги</w:t>
            </w:r>
          </w:p>
        </w:tc>
        <w:tc>
          <w:tcPr>
            <w:tcW w:w="1470" w:type="dxa"/>
            <w:tcBorders>
              <w:left w:val="nil"/>
              <w:right w:val="nil"/>
            </w:tcBorders>
          </w:tcPr>
          <w:p w:rsidR="008E1D40" w:rsidRPr="00682EFB" w:rsidRDefault="00063BCA" w:rsidP="002A6470">
            <w:pPr>
              <w:autoSpaceDE w:val="0"/>
              <w:autoSpaceDN w:val="0"/>
              <w:adjustRightInd w:val="0"/>
              <w:jc w:val="right"/>
              <w:rPr>
                <w:color w:val="000000" w:themeColor="text1"/>
                <w:sz w:val="22"/>
                <w:szCs w:val="22"/>
                <w:lang w:val="uk-UA" w:eastAsia="en-US"/>
              </w:rPr>
            </w:pPr>
            <w:r w:rsidRPr="00682EFB">
              <w:rPr>
                <w:color w:val="000000" w:themeColor="text1"/>
                <w:sz w:val="22"/>
                <w:szCs w:val="22"/>
                <w:lang w:val="uk-UA" w:eastAsia="en-US"/>
              </w:rPr>
              <w:t>0</w:t>
            </w:r>
          </w:p>
        </w:tc>
        <w:tc>
          <w:tcPr>
            <w:tcW w:w="1470" w:type="dxa"/>
            <w:tcBorders>
              <w:left w:val="nil"/>
              <w:right w:val="nil"/>
            </w:tcBorders>
          </w:tcPr>
          <w:p w:rsidR="008E1D40" w:rsidRPr="00682EFB" w:rsidRDefault="00063BCA" w:rsidP="002A6470">
            <w:pPr>
              <w:autoSpaceDE w:val="0"/>
              <w:autoSpaceDN w:val="0"/>
              <w:adjustRightInd w:val="0"/>
              <w:jc w:val="right"/>
              <w:rPr>
                <w:color w:val="000000" w:themeColor="text1"/>
                <w:sz w:val="22"/>
                <w:szCs w:val="22"/>
                <w:lang w:val="uk-UA" w:eastAsia="en-US"/>
              </w:rPr>
            </w:pPr>
            <w:r w:rsidRPr="00682EFB">
              <w:rPr>
                <w:color w:val="000000" w:themeColor="text1"/>
                <w:sz w:val="22"/>
                <w:szCs w:val="22"/>
                <w:lang w:val="uk-UA" w:eastAsia="en-US"/>
              </w:rPr>
              <w:t>0</w:t>
            </w:r>
          </w:p>
        </w:tc>
      </w:tr>
      <w:tr w:rsidR="00682EFB" w:rsidRPr="00682EFB" w:rsidTr="002A6470">
        <w:tc>
          <w:tcPr>
            <w:tcW w:w="5868" w:type="dxa"/>
            <w:tcBorders>
              <w:top w:val="single" w:sz="4" w:space="0" w:color="auto"/>
              <w:left w:val="nil"/>
              <w:bottom w:val="single" w:sz="4" w:space="0" w:color="auto"/>
              <w:right w:val="nil"/>
            </w:tcBorders>
          </w:tcPr>
          <w:p w:rsidR="008E1D40" w:rsidRPr="00682EFB" w:rsidRDefault="008E1D40" w:rsidP="002A6470">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Витрати по оренді приміщення</w:t>
            </w:r>
          </w:p>
        </w:tc>
        <w:tc>
          <w:tcPr>
            <w:tcW w:w="1470" w:type="dxa"/>
            <w:tcBorders>
              <w:left w:val="nil"/>
              <w:right w:val="nil"/>
            </w:tcBorders>
          </w:tcPr>
          <w:p w:rsidR="008E1D40" w:rsidRPr="00682EFB" w:rsidRDefault="0000260B" w:rsidP="002A6470">
            <w:pPr>
              <w:autoSpaceDE w:val="0"/>
              <w:autoSpaceDN w:val="0"/>
              <w:adjustRightInd w:val="0"/>
              <w:jc w:val="right"/>
              <w:rPr>
                <w:color w:val="000000" w:themeColor="text1"/>
                <w:sz w:val="22"/>
                <w:szCs w:val="22"/>
                <w:lang w:val="uk-UA" w:eastAsia="en-US"/>
              </w:rPr>
            </w:pPr>
            <w:r w:rsidRPr="00682EFB">
              <w:rPr>
                <w:color w:val="000000" w:themeColor="text1"/>
                <w:sz w:val="22"/>
                <w:szCs w:val="22"/>
                <w:lang w:val="uk-UA" w:eastAsia="en-US"/>
              </w:rPr>
              <w:t>8</w:t>
            </w:r>
          </w:p>
        </w:tc>
        <w:tc>
          <w:tcPr>
            <w:tcW w:w="1470" w:type="dxa"/>
            <w:tcBorders>
              <w:left w:val="nil"/>
              <w:right w:val="nil"/>
            </w:tcBorders>
          </w:tcPr>
          <w:p w:rsidR="008E1D40" w:rsidRPr="00682EFB" w:rsidRDefault="0000260B" w:rsidP="002A6470">
            <w:pPr>
              <w:autoSpaceDE w:val="0"/>
              <w:autoSpaceDN w:val="0"/>
              <w:adjustRightInd w:val="0"/>
              <w:jc w:val="right"/>
              <w:rPr>
                <w:color w:val="000000" w:themeColor="text1"/>
                <w:sz w:val="22"/>
                <w:szCs w:val="22"/>
                <w:lang w:val="uk-UA" w:eastAsia="en-US"/>
              </w:rPr>
            </w:pPr>
            <w:r w:rsidRPr="00682EFB">
              <w:rPr>
                <w:color w:val="000000" w:themeColor="text1"/>
                <w:sz w:val="22"/>
                <w:szCs w:val="22"/>
                <w:lang w:val="uk-UA" w:eastAsia="en-US"/>
              </w:rPr>
              <w:t>8</w:t>
            </w:r>
          </w:p>
        </w:tc>
      </w:tr>
      <w:tr w:rsidR="00682EFB" w:rsidRPr="00682EFB" w:rsidTr="002A6470">
        <w:tc>
          <w:tcPr>
            <w:tcW w:w="5868" w:type="dxa"/>
            <w:tcBorders>
              <w:top w:val="single" w:sz="4" w:space="0" w:color="auto"/>
              <w:left w:val="nil"/>
              <w:bottom w:val="single" w:sz="4" w:space="0" w:color="auto"/>
              <w:right w:val="nil"/>
            </w:tcBorders>
          </w:tcPr>
          <w:p w:rsidR="008E1D40" w:rsidRPr="00682EFB" w:rsidRDefault="008E1D40" w:rsidP="002A6470">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Інші витрати</w:t>
            </w:r>
          </w:p>
        </w:tc>
        <w:tc>
          <w:tcPr>
            <w:tcW w:w="1470" w:type="dxa"/>
            <w:tcBorders>
              <w:left w:val="nil"/>
              <w:right w:val="nil"/>
            </w:tcBorders>
          </w:tcPr>
          <w:p w:rsidR="008E1D40" w:rsidRPr="00682EFB" w:rsidRDefault="00D838C7" w:rsidP="002A6470">
            <w:pPr>
              <w:autoSpaceDE w:val="0"/>
              <w:autoSpaceDN w:val="0"/>
              <w:adjustRightInd w:val="0"/>
              <w:jc w:val="right"/>
              <w:rPr>
                <w:color w:val="000000" w:themeColor="text1"/>
                <w:sz w:val="22"/>
                <w:szCs w:val="22"/>
                <w:lang w:val="uk-UA" w:eastAsia="en-US"/>
              </w:rPr>
            </w:pPr>
            <w:r>
              <w:rPr>
                <w:color w:val="000000" w:themeColor="text1"/>
                <w:sz w:val="22"/>
                <w:szCs w:val="22"/>
                <w:lang w:val="uk-UA" w:eastAsia="en-US"/>
              </w:rPr>
              <w:t>5</w:t>
            </w:r>
          </w:p>
        </w:tc>
        <w:tc>
          <w:tcPr>
            <w:tcW w:w="1470" w:type="dxa"/>
            <w:tcBorders>
              <w:left w:val="nil"/>
              <w:right w:val="nil"/>
            </w:tcBorders>
          </w:tcPr>
          <w:p w:rsidR="008E1D40" w:rsidRPr="00682EFB" w:rsidRDefault="001C4908" w:rsidP="002A6470">
            <w:pPr>
              <w:autoSpaceDE w:val="0"/>
              <w:autoSpaceDN w:val="0"/>
              <w:adjustRightInd w:val="0"/>
              <w:jc w:val="right"/>
              <w:rPr>
                <w:color w:val="000000" w:themeColor="text1"/>
                <w:sz w:val="22"/>
                <w:szCs w:val="22"/>
                <w:lang w:val="uk-UA" w:eastAsia="en-US"/>
              </w:rPr>
            </w:pPr>
            <w:r>
              <w:rPr>
                <w:color w:val="000000" w:themeColor="text1"/>
                <w:sz w:val="22"/>
                <w:szCs w:val="22"/>
                <w:lang w:val="uk-UA" w:eastAsia="en-US"/>
              </w:rPr>
              <w:t>0</w:t>
            </w:r>
          </w:p>
        </w:tc>
      </w:tr>
      <w:tr w:rsidR="008E1D40" w:rsidRPr="00682EFB" w:rsidTr="002A6470">
        <w:tc>
          <w:tcPr>
            <w:tcW w:w="5868" w:type="dxa"/>
            <w:tcBorders>
              <w:top w:val="single" w:sz="4" w:space="0" w:color="auto"/>
              <w:left w:val="nil"/>
              <w:bottom w:val="single" w:sz="4" w:space="0" w:color="auto"/>
              <w:right w:val="nil"/>
            </w:tcBorders>
          </w:tcPr>
          <w:p w:rsidR="008E1D40" w:rsidRPr="00682EFB" w:rsidRDefault="008E1D40" w:rsidP="002A6470">
            <w:pPr>
              <w:autoSpaceDE w:val="0"/>
              <w:autoSpaceDN w:val="0"/>
              <w:adjustRightInd w:val="0"/>
              <w:rPr>
                <w:b/>
                <w:color w:val="000000" w:themeColor="text1"/>
                <w:sz w:val="22"/>
                <w:szCs w:val="22"/>
                <w:lang w:val="uk-UA" w:eastAsia="en-US"/>
              </w:rPr>
            </w:pPr>
            <w:r w:rsidRPr="00682EFB">
              <w:rPr>
                <w:b/>
                <w:color w:val="000000" w:themeColor="text1"/>
                <w:sz w:val="22"/>
                <w:szCs w:val="22"/>
                <w:lang w:val="uk-UA" w:eastAsia="en-US"/>
              </w:rPr>
              <w:t>Всього адміністративні витрати</w:t>
            </w:r>
          </w:p>
        </w:tc>
        <w:tc>
          <w:tcPr>
            <w:tcW w:w="1470" w:type="dxa"/>
            <w:tcBorders>
              <w:left w:val="nil"/>
              <w:bottom w:val="single" w:sz="4" w:space="0" w:color="auto"/>
              <w:right w:val="nil"/>
            </w:tcBorders>
          </w:tcPr>
          <w:p w:rsidR="008E1D40" w:rsidRPr="00682EFB" w:rsidRDefault="0005311E" w:rsidP="00D838C7">
            <w:pPr>
              <w:autoSpaceDE w:val="0"/>
              <w:autoSpaceDN w:val="0"/>
              <w:adjustRightInd w:val="0"/>
              <w:jc w:val="right"/>
              <w:rPr>
                <w:b/>
                <w:color w:val="000000" w:themeColor="text1"/>
                <w:sz w:val="22"/>
                <w:szCs w:val="22"/>
                <w:lang w:val="uk-UA" w:eastAsia="en-US"/>
              </w:rPr>
            </w:pPr>
            <w:r w:rsidRPr="00682EFB">
              <w:rPr>
                <w:b/>
                <w:color w:val="000000" w:themeColor="text1"/>
                <w:sz w:val="22"/>
                <w:szCs w:val="22"/>
                <w:lang w:val="uk-UA" w:eastAsia="en-US"/>
              </w:rPr>
              <w:t>2</w:t>
            </w:r>
            <w:r w:rsidR="00D838C7">
              <w:rPr>
                <w:b/>
                <w:color w:val="000000" w:themeColor="text1"/>
                <w:sz w:val="22"/>
                <w:szCs w:val="22"/>
                <w:lang w:val="uk-UA" w:eastAsia="en-US"/>
              </w:rPr>
              <w:t>36</w:t>
            </w:r>
          </w:p>
        </w:tc>
        <w:tc>
          <w:tcPr>
            <w:tcW w:w="1470" w:type="dxa"/>
            <w:tcBorders>
              <w:left w:val="nil"/>
              <w:bottom w:val="single" w:sz="4" w:space="0" w:color="auto"/>
              <w:right w:val="nil"/>
            </w:tcBorders>
          </w:tcPr>
          <w:p w:rsidR="008E1D40" w:rsidRPr="00682EFB" w:rsidRDefault="0005311E" w:rsidP="002A19F6">
            <w:pPr>
              <w:autoSpaceDE w:val="0"/>
              <w:autoSpaceDN w:val="0"/>
              <w:adjustRightInd w:val="0"/>
              <w:jc w:val="right"/>
              <w:rPr>
                <w:b/>
                <w:color w:val="000000" w:themeColor="text1"/>
                <w:sz w:val="22"/>
                <w:szCs w:val="22"/>
                <w:lang w:val="uk-UA" w:eastAsia="en-US"/>
              </w:rPr>
            </w:pPr>
            <w:r w:rsidRPr="00682EFB">
              <w:rPr>
                <w:b/>
                <w:color w:val="000000" w:themeColor="text1"/>
                <w:sz w:val="22"/>
                <w:szCs w:val="22"/>
                <w:lang w:val="uk-UA" w:eastAsia="en-US"/>
              </w:rPr>
              <w:t>26</w:t>
            </w:r>
            <w:r w:rsidR="002A19F6">
              <w:rPr>
                <w:b/>
                <w:color w:val="000000" w:themeColor="text1"/>
                <w:sz w:val="22"/>
                <w:szCs w:val="22"/>
                <w:lang w:val="uk-UA" w:eastAsia="en-US"/>
              </w:rPr>
              <w:t>9</w:t>
            </w:r>
          </w:p>
        </w:tc>
      </w:tr>
    </w:tbl>
    <w:p w:rsidR="008E1D40" w:rsidRPr="00682EFB" w:rsidRDefault="008E1D40" w:rsidP="008E1D40">
      <w:pPr>
        <w:autoSpaceDE w:val="0"/>
        <w:autoSpaceDN w:val="0"/>
        <w:adjustRightInd w:val="0"/>
        <w:jc w:val="both"/>
        <w:rPr>
          <w:color w:val="000000" w:themeColor="text1"/>
          <w:sz w:val="22"/>
          <w:szCs w:val="22"/>
          <w:lang w:val="uk-UA" w:eastAsia="en-US"/>
        </w:rPr>
      </w:pPr>
    </w:p>
    <w:p w:rsidR="008E1D40" w:rsidRPr="00682EFB" w:rsidRDefault="008E1D40" w:rsidP="008E1D40">
      <w:pPr>
        <w:autoSpaceDE w:val="0"/>
        <w:autoSpaceDN w:val="0"/>
        <w:adjustRightInd w:val="0"/>
        <w:jc w:val="both"/>
        <w:rPr>
          <w:bCs/>
          <w:iCs/>
          <w:color w:val="000000" w:themeColor="text1"/>
          <w:sz w:val="22"/>
          <w:szCs w:val="22"/>
          <w:lang w:val="uk-UA" w:eastAsia="en-US"/>
        </w:rPr>
      </w:pPr>
      <w:r w:rsidRPr="00682EFB">
        <w:rPr>
          <w:b/>
          <w:bCs/>
          <w:i/>
          <w:iCs/>
          <w:color w:val="000000" w:themeColor="text1"/>
          <w:sz w:val="22"/>
          <w:szCs w:val="22"/>
          <w:lang w:val="uk-UA" w:eastAsia="en-US"/>
        </w:rPr>
        <w:t xml:space="preserve"> Витрати на збут</w:t>
      </w:r>
    </w:p>
    <w:tbl>
      <w:tblPr>
        <w:tblW w:w="8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470"/>
        <w:gridCol w:w="1470"/>
      </w:tblGrid>
      <w:tr w:rsidR="00682EFB" w:rsidRPr="00682EFB" w:rsidTr="002A6470">
        <w:tc>
          <w:tcPr>
            <w:tcW w:w="5868" w:type="dxa"/>
            <w:tcBorders>
              <w:top w:val="single" w:sz="4" w:space="0" w:color="auto"/>
              <w:left w:val="nil"/>
              <w:bottom w:val="single" w:sz="4" w:space="0" w:color="auto"/>
              <w:right w:val="nil"/>
            </w:tcBorders>
          </w:tcPr>
          <w:p w:rsidR="008E1D40" w:rsidRPr="00682EFB" w:rsidRDefault="008E1D40" w:rsidP="002A6470">
            <w:pPr>
              <w:autoSpaceDE w:val="0"/>
              <w:autoSpaceDN w:val="0"/>
              <w:adjustRightInd w:val="0"/>
              <w:jc w:val="both"/>
              <w:rPr>
                <w:i/>
                <w:color w:val="000000" w:themeColor="text1"/>
                <w:sz w:val="22"/>
                <w:szCs w:val="22"/>
                <w:lang w:val="uk-UA" w:eastAsia="en-US"/>
              </w:rPr>
            </w:pPr>
            <w:r w:rsidRPr="00682EFB">
              <w:rPr>
                <w:i/>
                <w:color w:val="000000" w:themeColor="text1"/>
                <w:sz w:val="22"/>
                <w:szCs w:val="22"/>
                <w:lang w:val="uk-UA" w:eastAsia="en-US"/>
              </w:rPr>
              <w:t>В тис. грн.</w:t>
            </w:r>
          </w:p>
        </w:tc>
        <w:tc>
          <w:tcPr>
            <w:tcW w:w="1470" w:type="dxa"/>
            <w:tcBorders>
              <w:top w:val="single" w:sz="4" w:space="0" w:color="auto"/>
              <w:left w:val="nil"/>
              <w:right w:val="nil"/>
            </w:tcBorders>
          </w:tcPr>
          <w:p w:rsidR="008E1D40" w:rsidRPr="00682EFB" w:rsidRDefault="008E1D40" w:rsidP="00D838C7">
            <w:pPr>
              <w:autoSpaceDE w:val="0"/>
              <w:autoSpaceDN w:val="0"/>
              <w:adjustRightInd w:val="0"/>
              <w:jc w:val="right"/>
              <w:rPr>
                <w:i/>
                <w:color w:val="000000" w:themeColor="text1"/>
                <w:sz w:val="22"/>
                <w:szCs w:val="22"/>
                <w:lang w:val="uk-UA" w:eastAsia="en-US"/>
              </w:rPr>
            </w:pPr>
            <w:r w:rsidRPr="00682EFB">
              <w:rPr>
                <w:i/>
                <w:color w:val="000000" w:themeColor="text1"/>
                <w:sz w:val="22"/>
                <w:szCs w:val="22"/>
                <w:lang w:val="uk-UA" w:eastAsia="en-US"/>
              </w:rPr>
              <w:t>201</w:t>
            </w:r>
            <w:r w:rsidR="00D838C7">
              <w:rPr>
                <w:i/>
                <w:color w:val="000000" w:themeColor="text1"/>
                <w:sz w:val="22"/>
                <w:szCs w:val="22"/>
                <w:lang w:val="uk-UA" w:eastAsia="en-US"/>
              </w:rPr>
              <w:t>7</w:t>
            </w:r>
            <w:r w:rsidRPr="00682EFB">
              <w:rPr>
                <w:i/>
                <w:color w:val="000000" w:themeColor="text1"/>
                <w:sz w:val="22"/>
                <w:szCs w:val="22"/>
                <w:lang w:val="uk-UA" w:eastAsia="en-US"/>
              </w:rPr>
              <w:t xml:space="preserve"> рік</w:t>
            </w:r>
          </w:p>
        </w:tc>
        <w:tc>
          <w:tcPr>
            <w:tcW w:w="1470" w:type="dxa"/>
            <w:tcBorders>
              <w:top w:val="single" w:sz="4" w:space="0" w:color="auto"/>
              <w:left w:val="nil"/>
              <w:right w:val="nil"/>
            </w:tcBorders>
          </w:tcPr>
          <w:p w:rsidR="008E1D40" w:rsidRPr="00682EFB" w:rsidRDefault="008E1D40" w:rsidP="00D838C7">
            <w:pPr>
              <w:autoSpaceDE w:val="0"/>
              <w:autoSpaceDN w:val="0"/>
              <w:adjustRightInd w:val="0"/>
              <w:jc w:val="right"/>
              <w:rPr>
                <w:i/>
                <w:color w:val="000000" w:themeColor="text1"/>
                <w:sz w:val="22"/>
                <w:szCs w:val="22"/>
                <w:lang w:val="uk-UA" w:eastAsia="en-US"/>
              </w:rPr>
            </w:pPr>
            <w:r w:rsidRPr="00682EFB">
              <w:rPr>
                <w:i/>
                <w:color w:val="000000" w:themeColor="text1"/>
                <w:sz w:val="22"/>
                <w:szCs w:val="22"/>
                <w:lang w:val="uk-UA" w:eastAsia="en-US"/>
              </w:rPr>
              <w:t>201</w:t>
            </w:r>
            <w:r w:rsidR="00D838C7">
              <w:rPr>
                <w:i/>
                <w:color w:val="000000" w:themeColor="text1"/>
                <w:sz w:val="22"/>
                <w:szCs w:val="22"/>
                <w:lang w:val="uk-UA" w:eastAsia="en-US"/>
              </w:rPr>
              <w:t>8</w:t>
            </w:r>
            <w:r w:rsidRPr="00682EFB">
              <w:rPr>
                <w:i/>
                <w:color w:val="000000" w:themeColor="text1"/>
                <w:sz w:val="22"/>
                <w:szCs w:val="22"/>
                <w:lang w:val="uk-UA" w:eastAsia="en-US"/>
              </w:rPr>
              <w:t xml:space="preserve"> рік</w:t>
            </w:r>
          </w:p>
        </w:tc>
      </w:tr>
      <w:tr w:rsidR="00682EFB" w:rsidRPr="00682EFB" w:rsidTr="002A6470">
        <w:tc>
          <w:tcPr>
            <w:tcW w:w="5868" w:type="dxa"/>
            <w:tcBorders>
              <w:top w:val="single" w:sz="4" w:space="0" w:color="auto"/>
              <w:left w:val="nil"/>
              <w:bottom w:val="single" w:sz="4" w:space="0" w:color="auto"/>
              <w:right w:val="nil"/>
            </w:tcBorders>
          </w:tcPr>
          <w:p w:rsidR="008E1D40" w:rsidRPr="00682EFB" w:rsidRDefault="008E1D40" w:rsidP="002A6470">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Амортизація основних засобів, НМА</w:t>
            </w:r>
          </w:p>
        </w:tc>
        <w:tc>
          <w:tcPr>
            <w:tcW w:w="1470" w:type="dxa"/>
            <w:tcBorders>
              <w:left w:val="nil"/>
              <w:right w:val="nil"/>
            </w:tcBorders>
          </w:tcPr>
          <w:p w:rsidR="008E1D40" w:rsidRPr="00682EFB" w:rsidRDefault="00D838C7" w:rsidP="00D838C7">
            <w:pPr>
              <w:autoSpaceDE w:val="0"/>
              <w:autoSpaceDN w:val="0"/>
              <w:adjustRightInd w:val="0"/>
              <w:jc w:val="right"/>
              <w:rPr>
                <w:color w:val="000000" w:themeColor="text1"/>
                <w:sz w:val="22"/>
                <w:szCs w:val="22"/>
                <w:lang w:val="uk-UA" w:eastAsia="en-US"/>
              </w:rPr>
            </w:pPr>
            <w:r>
              <w:rPr>
                <w:color w:val="000000" w:themeColor="text1"/>
                <w:sz w:val="22"/>
                <w:szCs w:val="22"/>
                <w:lang w:val="uk-UA" w:eastAsia="en-US"/>
              </w:rPr>
              <w:t>110</w:t>
            </w:r>
          </w:p>
        </w:tc>
        <w:tc>
          <w:tcPr>
            <w:tcW w:w="1470" w:type="dxa"/>
            <w:tcBorders>
              <w:left w:val="nil"/>
              <w:right w:val="nil"/>
            </w:tcBorders>
          </w:tcPr>
          <w:p w:rsidR="008E1D40" w:rsidRPr="00682EFB" w:rsidRDefault="008411EE" w:rsidP="001C4908">
            <w:pPr>
              <w:autoSpaceDE w:val="0"/>
              <w:autoSpaceDN w:val="0"/>
              <w:adjustRightInd w:val="0"/>
              <w:jc w:val="right"/>
              <w:rPr>
                <w:color w:val="000000" w:themeColor="text1"/>
                <w:sz w:val="22"/>
                <w:szCs w:val="22"/>
                <w:lang w:val="uk-UA" w:eastAsia="en-US"/>
              </w:rPr>
            </w:pPr>
            <w:r w:rsidRPr="00682EFB">
              <w:rPr>
                <w:color w:val="000000" w:themeColor="text1"/>
                <w:sz w:val="22"/>
                <w:szCs w:val="22"/>
                <w:lang w:val="uk-UA" w:eastAsia="en-US"/>
              </w:rPr>
              <w:t>1</w:t>
            </w:r>
            <w:r w:rsidR="001C4908">
              <w:rPr>
                <w:color w:val="000000" w:themeColor="text1"/>
                <w:sz w:val="22"/>
                <w:szCs w:val="22"/>
                <w:lang w:val="uk-UA" w:eastAsia="en-US"/>
              </w:rPr>
              <w:t>84</w:t>
            </w:r>
          </w:p>
        </w:tc>
      </w:tr>
      <w:tr w:rsidR="00682EFB" w:rsidRPr="00682EFB" w:rsidTr="002A6470">
        <w:tc>
          <w:tcPr>
            <w:tcW w:w="5868" w:type="dxa"/>
            <w:tcBorders>
              <w:top w:val="single" w:sz="4" w:space="0" w:color="auto"/>
              <w:left w:val="nil"/>
              <w:bottom w:val="single" w:sz="4" w:space="0" w:color="auto"/>
              <w:right w:val="nil"/>
            </w:tcBorders>
          </w:tcPr>
          <w:p w:rsidR="008E1D40" w:rsidRPr="00682EFB" w:rsidRDefault="008E1D40" w:rsidP="002A6470">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Витрати на персонал збуту, включаючи податки на заробітну плату</w:t>
            </w:r>
          </w:p>
        </w:tc>
        <w:tc>
          <w:tcPr>
            <w:tcW w:w="1470" w:type="dxa"/>
            <w:tcBorders>
              <w:left w:val="nil"/>
              <w:right w:val="nil"/>
            </w:tcBorders>
          </w:tcPr>
          <w:p w:rsidR="008E1D40" w:rsidRPr="00682EFB" w:rsidRDefault="00D838C7" w:rsidP="00DB4803">
            <w:pPr>
              <w:autoSpaceDE w:val="0"/>
              <w:autoSpaceDN w:val="0"/>
              <w:adjustRightInd w:val="0"/>
              <w:jc w:val="right"/>
              <w:rPr>
                <w:color w:val="000000" w:themeColor="text1"/>
                <w:sz w:val="22"/>
                <w:szCs w:val="22"/>
                <w:lang w:val="uk-UA" w:eastAsia="en-US"/>
              </w:rPr>
            </w:pPr>
            <w:r>
              <w:rPr>
                <w:color w:val="000000" w:themeColor="text1"/>
                <w:sz w:val="22"/>
                <w:szCs w:val="22"/>
                <w:lang w:val="uk-UA" w:eastAsia="en-US"/>
              </w:rPr>
              <w:t>1426</w:t>
            </w:r>
          </w:p>
        </w:tc>
        <w:tc>
          <w:tcPr>
            <w:tcW w:w="1470" w:type="dxa"/>
            <w:tcBorders>
              <w:left w:val="nil"/>
              <w:right w:val="nil"/>
            </w:tcBorders>
          </w:tcPr>
          <w:p w:rsidR="008E1D40" w:rsidRPr="00682EFB" w:rsidRDefault="00C349B8" w:rsidP="002A6470">
            <w:pPr>
              <w:autoSpaceDE w:val="0"/>
              <w:autoSpaceDN w:val="0"/>
              <w:adjustRightInd w:val="0"/>
              <w:jc w:val="right"/>
              <w:rPr>
                <w:color w:val="000000" w:themeColor="text1"/>
                <w:sz w:val="22"/>
                <w:szCs w:val="22"/>
                <w:lang w:val="uk-UA" w:eastAsia="en-US"/>
              </w:rPr>
            </w:pPr>
            <w:r w:rsidRPr="00682EFB">
              <w:rPr>
                <w:color w:val="000000" w:themeColor="text1"/>
                <w:sz w:val="22"/>
                <w:szCs w:val="22"/>
                <w:lang w:val="uk-UA" w:eastAsia="en-US"/>
              </w:rPr>
              <w:t>1</w:t>
            </w:r>
            <w:r w:rsidR="002A19F6">
              <w:rPr>
                <w:color w:val="000000" w:themeColor="text1"/>
                <w:sz w:val="22"/>
                <w:szCs w:val="22"/>
                <w:lang w:val="uk-UA" w:eastAsia="en-US"/>
              </w:rPr>
              <w:t>952</w:t>
            </w:r>
          </w:p>
          <w:p w:rsidR="00C349B8" w:rsidRPr="00682EFB" w:rsidRDefault="00C349B8" w:rsidP="002A6470">
            <w:pPr>
              <w:autoSpaceDE w:val="0"/>
              <w:autoSpaceDN w:val="0"/>
              <w:adjustRightInd w:val="0"/>
              <w:jc w:val="right"/>
              <w:rPr>
                <w:color w:val="000000" w:themeColor="text1"/>
                <w:sz w:val="22"/>
                <w:szCs w:val="22"/>
                <w:lang w:val="uk-UA" w:eastAsia="en-US"/>
              </w:rPr>
            </w:pPr>
          </w:p>
        </w:tc>
      </w:tr>
      <w:tr w:rsidR="00682EFB" w:rsidRPr="00682EFB" w:rsidTr="002A6470">
        <w:tc>
          <w:tcPr>
            <w:tcW w:w="5868" w:type="dxa"/>
            <w:tcBorders>
              <w:top w:val="single" w:sz="4" w:space="0" w:color="auto"/>
              <w:left w:val="nil"/>
              <w:bottom w:val="single" w:sz="4" w:space="0" w:color="auto"/>
              <w:right w:val="nil"/>
            </w:tcBorders>
          </w:tcPr>
          <w:p w:rsidR="008E1D40" w:rsidRPr="00682EFB" w:rsidRDefault="008E1D40" w:rsidP="002A6470">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Витрати по оренді</w:t>
            </w:r>
          </w:p>
        </w:tc>
        <w:tc>
          <w:tcPr>
            <w:tcW w:w="1470" w:type="dxa"/>
            <w:tcBorders>
              <w:left w:val="nil"/>
              <w:right w:val="nil"/>
            </w:tcBorders>
          </w:tcPr>
          <w:p w:rsidR="008E1D40" w:rsidRPr="00682EFB" w:rsidRDefault="00D838C7" w:rsidP="0000260B">
            <w:pPr>
              <w:autoSpaceDE w:val="0"/>
              <w:autoSpaceDN w:val="0"/>
              <w:adjustRightInd w:val="0"/>
              <w:jc w:val="right"/>
              <w:rPr>
                <w:color w:val="000000" w:themeColor="text1"/>
                <w:sz w:val="22"/>
                <w:szCs w:val="22"/>
                <w:lang w:val="uk-UA" w:eastAsia="en-US"/>
              </w:rPr>
            </w:pPr>
            <w:r>
              <w:rPr>
                <w:color w:val="000000" w:themeColor="text1"/>
                <w:sz w:val="22"/>
                <w:szCs w:val="22"/>
                <w:lang w:val="uk-UA" w:eastAsia="en-US"/>
              </w:rPr>
              <w:t>643</w:t>
            </w:r>
          </w:p>
        </w:tc>
        <w:tc>
          <w:tcPr>
            <w:tcW w:w="1470" w:type="dxa"/>
            <w:tcBorders>
              <w:left w:val="nil"/>
              <w:right w:val="nil"/>
            </w:tcBorders>
          </w:tcPr>
          <w:p w:rsidR="008E1D40" w:rsidRPr="00682EFB" w:rsidRDefault="001C4908" w:rsidP="0000260B">
            <w:pPr>
              <w:autoSpaceDE w:val="0"/>
              <w:autoSpaceDN w:val="0"/>
              <w:adjustRightInd w:val="0"/>
              <w:jc w:val="right"/>
              <w:rPr>
                <w:color w:val="000000" w:themeColor="text1"/>
                <w:sz w:val="22"/>
                <w:szCs w:val="22"/>
                <w:lang w:val="uk-UA" w:eastAsia="en-US"/>
              </w:rPr>
            </w:pPr>
            <w:r>
              <w:rPr>
                <w:color w:val="000000" w:themeColor="text1"/>
                <w:sz w:val="22"/>
                <w:szCs w:val="22"/>
                <w:lang w:val="uk-UA" w:eastAsia="en-US"/>
              </w:rPr>
              <w:t>900</w:t>
            </w:r>
          </w:p>
        </w:tc>
      </w:tr>
      <w:tr w:rsidR="00682EFB" w:rsidRPr="00682EFB" w:rsidTr="002A6470">
        <w:tc>
          <w:tcPr>
            <w:tcW w:w="5868" w:type="dxa"/>
            <w:tcBorders>
              <w:top w:val="single" w:sz="4" w:space="0" w:color="auto"/>
              <w:left w:val="nil"/>
              <w:bottom w:val="single" w:sz="4" w:space="0" w:color="auto"/>
              <w:right w:val="nil"/>
            </w:tcBorders>
          </w:tcPr>
          <w:p w:rsidR="008E1D40" w:rsidRPr="00682EFB" w:rsidRDefault="008E1D40" w:rsidP="002A6470">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Витрати по охороні</w:t>
            </w:r>
          </w:p>
        </w:tc>
        <w:tc>
          <w:tcPr>
            <w:tcW w:w="1470" w:type="dxa"/>
            <w:tcBorders>
              <w:left w:val="nil"/>
              <w:right w:val="nil"/>
            </w:tcBorders>
          </w:tcPr>
          <w:p w:rsidR="008E1D40" w:rsidRPr="00682EFB" w:rsidRDefault="00D838C7" w:rsidP="002A6470">
            <w:pPr>
              <w:autoSpaceDE w:val="0"/>
              <w:autoSpaceDN w:val="0"/>
              <w:adjustRightInd w:val="0"/>
              <w:jc w:val="right"/>
              <w:rPr>
                <w:color w:val="000000" w:themeColor="text1"/>
                <w:sz w:val="22"/>
                <w:szCs w:val="22"/>
                <w:lang w:val="uk-UA" w:eastAsia="en-US"/>
              </w:rPr>
            </w:pPr>
            <w:r>
              <w:rPr>
                <w:color w:val="000000" w:themeColor="text1"/>
                <w:sz w:val="22"/>
                <w:szCs w:val="22"/>
                <w:lang w:val="uk-UA" w:eastAsia="en-US"/>
              </w:rPr>
              <w:t>174</w:t>
            </w:r>
          </w:p>
        </w:tc>
        <w:tc>
          <w:tcPr>
            <w:tcW w:w="1470" w:type="dxa"/>
            <w:tcBorders>
              <w:left w:val="nil"/>
              <w:right w:val="nil"/>
            </w:tcBorders>
          </w:tcPr>
          <w:p w:rsidR="008E1D40" w:rsidRPr="00682EFB" w:rsidRDefault="001C4908" w:rsidP="002A6470">
            <w:pPr>
              <w:autoSpaceDE w:val="0"/>
              <w:autoSpaceDN w:val="0"/>
              <w:adjustRightInd w:val="0"/>
              <w:jc w:val="right"/>
              <w:rPr>
                <w:color w:val="000000" w:themeColor="text1"/>
                <w:sz w:val="22"/>
                <w:szCs w:val="22"/>
                <w:lang w:val="uk-UA" w:eastAsia="en-US"/>
              </w:rPr>
            </w:pPr>
            <w:r>
              <w:rPr>
                <w:color w:val="000000" w:themeColor="text1"/>
                <w:sz w:val="22"/>
                <w:szCs w:val="22"/>
                <w:lang w:val="uk-UA" w:eastAsia="en-US"/>
              </w:rPr>
              <w:t>20</w:t>
            </w:r>
            <w:r w:rsidR="00063BCA" w:rsidRPr="00682EFB">
              <w:rPr>
                <w:color w:val="000000" w:themeColor="text1"/>
                <w:sz w:val="22"/>
                <w:szCs w:val="22"/>
                <w:lang w:val="uk-UA" w:eastAsia="en-US"/>
              </w:rPr>
              <w:t>4</w:t>
            </w:r>
          </w:p>
        </w:tc>
      </w:tr>
      <w:tr w:rsidR="00682EFB" w:rsidRPr="00682EFB" w:rsidTr="002A6470">
        <w:tc>
          <w:tcPr>
            <w:tcW w:w="5868" w:type="dxa"/>
            <w:tcBorders>
              <w:top w:val="single" w:sz="4" w:space="0" w:color="auto"/>
              <w:left w:val="nil"/>
              <w:bottom w:val="single" w:sz="4" w:space="0" w:color="auto"/>
              <w:right w:val="nil"/>
            </w:tcBorders>
          </w:tcPr>
          <w:p w:rsidR="008E1D40" w:rsidRPr="00682EFB" w:rsidRDefault="008E1D40" w:rsidP="002A6470">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Витрати на рекламу</w:t>
            </w:r>
          </w:p>
        </w:tc>
        <w:tc>
          <w:tcPr>
            <w:tcW w:w="1470" w:type="dxa"/>
            <w:tcBorders>
              <w:left w:val="nil"/>
              <w:right w:val="nil"/>
            </w:tcBorders>
          </w:tcPr>
          <w:p w:rsidR="008E1D40" w:rsidRPr="00682EFB" w:rsidRDefault="00D838C7" w:rsidP="002A6470">
            <w:pPr>
              <w:autoSpaceDE w:val="0"/>
              <w:autoSpaceDN w:val="0"/>
              <w:adjustRightInd w:val="0"/>
              <w:jc w:val="right"/>
              <w:rPr>
                <w:color w:val="000000" w:themeColor="text1"/>
                <w:sz w:val="22"/>
                <w:szCs w:val="22"/>
                <w:lang w:val="uk-UA" w:eastAsia="en-US"/>
              </w:rPr>
            </w:pPr>
            <w:r>
              <w:rPr>
                <w:color w:val="000000" w:themeColor="text1"/>
                <w:sz w:val="22"/>
                <w:szCs w:val="22"/>
                <w:lang w:val="uk-UA" w:eastAsia="en-US"/>
              </w:rPr>
              <w:t>49</w:t>
            </w:r>
          </w:p>
        </w:tc>
        <w:tc>
          <w:tcPr>
            <w:tcW w:w="1470" w:type="dxa"/>
            <w:tcBorders>
              <w:left w:val="nil"/>
              <w:right w:val="nil"/>
            </w:tcBorders>
          </w:tcPr>
          <w:p w:rsidR="008E1D40" w:rsidRPr="00682EFB" w:rsidRDefault="001C4908" w:rsidP="002A6470">
            <w:pPr>
              <w:autoSpaceDE w:val="0"/>
              <w:autoSpaceDN w:val="0"/>
              <w:adjustRightInd w:val="0"/>
              <w:jc w:val="right"/>
              <w:rPr>
                <w:color w:val="000000" w:themeColor="text1"/>
                <w:sz w:val="22"/>
                <w:szCs w:val="22"/>
                <w:lang w:val="uk-UA" w:eastAsia="en-US"/>
              </w:rPr>
            </w:pPr>
            <w:r>
              <w:rPr>
                <w:color w:val="000000" w:themeColor="text1"/>
                <w:sz w:val="22"/>
                <w:szCs w:val="22"/>
                <w:lang w:val="uk-UA" w:eastAsia="en-US"/>
              </w:rPr>
              <w:t>8</w:t>
            </w:r>
            <w:r w:rsidR="00063BCA" w:rsidRPr="00682EFB">
              <w:rPr>
                <w:color w:val="000000" w:themeColor="text1"/>
                <w:sz w:val="22"/>
                <w:szCs w:val="22"/>
                <w:lang w:val="uk-UA" w:eastAsia="en-US"/>
              </w:rPr>
              <w:t>9</w:t>
            </w:r>
          </w:p>
        </w:tc>
      </w:tr>
      <w:tr w:rsidR="00682EFB" w:rsidRPr="00682EFB" w:rsidTr="002A6470">
        <w:tc>
          <w:tcPr>
            <w:tcW w:w="5868" w:type="dxa"/>
            <w:tcBorders>
              <w:top w:val="single" w:sz="4" w:space="0" w:color="auto"/>
              <w:left w:val="nil"/>
              <w:bottom w:val="single" w:sz="4" w:space="0" w:color="auto"/>
              <w:right w:val="nil"/>
            </w:tcBorders>
          </w:tcPr>
          <w:p w:rsidR="008E1D40" w:rsidRPr="00682EFB" w:rsidRDefault="008E1D40" w:rsidP="002A6470">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Витрати на страхування</w:t>
            </w:r>
          </w:p>
        </w:tc>
        <w:tc>
          <w:tcPr>
            <w:tcW w:w="1470" w:type="dxa"/>
            <w:tcBorders>
              <w:left w:val="nil"/>
              <w:right w:val="nil"/>
            </w:tcBorders>
          </w:tcPr>
          <w:p w:rsidR="008E1D40" w:rsidRPr="00682EFB" w:rsidRDefault="00DB4803" w:rsidP="002A6470">
            <w:pPr>
              <w:autoSpaceDE w:val="0"/>
              <w:autoSpaceDN w:val="0"/>
              <w:adjustRightInd w:val="0"/>
              <w:jc w:val="right"/>
              <w:rPr>
                <w:color w:val="000000" w:themeColor="text1"/>
                <w:sz w:val="22"/>
                <w:szCs w:val="22"/>
                <w:lang w:val="uk-UA" w:eastAsia="en-US"/>
              </w:rPr>
            </w:pPr>
            <w:r w:rsidRPr="00682EFB">
              <w:rPr>
                <w:color w:val="000000" w:themeColor="text1"/>
                <w:sz w:val="22"/>
                <w:szCs w:val="22"/>
                <w:lang w:val="uk-UA" w:eastAsia="en-US"/>
              </w:rPr>
              <w:t>0</w:t>
            </w:r>
          </w:p>
        </w:tc>
        <w:tc>
          <w:tcPr>
            <w:tcW w:w="1470" w:type="dxa"/>
            <w:tcBorders>
              <w:left w:val="nil"/>
              <w:right w:val="nil"/>
            </w:tcBorders>
          </w:tcPr>
          <w:p w:rsidR="008E1D40" w:rsidRPr="00682EFB" w:rsidRDefault="00DB4803" w:rsidP="002A6470">
            <w:pPr>
              <w:autoSpaceDE w:val="0"/>
              <w:autoSpaceDN w:val="0"/>
              <w:adjustRightInd w:val="0"/>
              <w:jc w:val="right"/>
              <w:rPr>
                <w:color w:val="000000" w:themeColor="text1"/>
                <w:sz w:val="22"/>
                <w:szCs w:val="22"/>
                <w:lang w:val="uk-UA" w:eastAsia="en-US"/>
              </w:rPr>
            </w:pPr>
            <w:r w:rsidRPr="00682EFB">
              <w:rPr>
                <w:color w:val="000000" w:themeColor="text1"/>
                <w:sz w:val="22"/>
                <w:szCs w:val="22"/>
                <w:lang w:val="uk-UA" w:eastAsia="en-US"/>
              </w:rPr>
              <w:t>0</w:t>
            </w:r>
          </w:p>
        </w:tc>
      </w:tr>
      <w:tr w:rsidR="00682EFB" w:rsidRPr="00682EFB" w:rsidTr="002A6470">
        <w:tc>
          <w:tcPr>
            <w:tcW w:w="5868" w:type="dxa"/>
            <w:tcBorders>
              <w:top w:val="single" w:sz="4" w:space="0" w:color="auto"/>
              <w:left w:val="nil"/>
              <w:bottom w:val="single" w:sz="4" w:space="0" w:color="auto"/>
              <w:right w:val="nil"/>
            </w:tcBorders>
          </w:tcPr>
          <w:p w:rsidR="008E1D40" w:rsidRPr="00682EFB" w:rsidRDefault="008E1D40" w:rsidP="002A6470">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Інші витрати</w:t>
            </w:r>
          </w:p>
        </w:tc>
        <w:tc>
          <w:tcPr>
            <w:tcW w:w="1470" w:type="dxa"/>
            <w:tcBorders>
              <w:left w:val="nil"/>
              <w:right w:val="nil"/>
            </w:tcBorders>
          </w:tcPr>
          <w:p w:rsidR="008E1D40" w:rsidRPr="00682EFB" w:rsidRDefault="00D838C7" w:rsidP="002A6470">
            <w:pPr>
              <w:autoSpaceDE w:val="0"/>
              <w:autoSpaceDN w:val="0"/>
              <w:adjustRightInd w:val="0"/>
              <w:jc w:val="right"/>
              <w:rPr>
                <w:color w:val="000000" w:themeColor="text1"/>
                <w:sz w:val="22"/>
                <w:szCs w:val="22"/>
                <w:lang w:val="uk-UA" w:eastAsia="en-US"/>
              </w:rPr>
            </w:pPr>
            <w:r>
              <w:rPr>
                <w:color w:val="000000" w:themeColor="text1"/>
                <w:sz w:val="22"/>
                <w:szCs w:val="22"/>
                <w:lang w:val="uk-UA" w:eastAsia="en-US"/>
              </w:rPr>
              <w:t>39</w:t>
            </w:r>
          </w:p>
        </w:tc>
        <w:tc>
          <w:tcPr>
            <w:tcW w:w="1470" w:type="dxa"/>
            <w:tcBorders>
              <w:left w:val="nil"/>
              <w:right w:val="nil"/>
            </w:tcBorders>
          </w:tcPr>
          <w:p w:rsidR="008E1D40" w:rsidRPr="00682EFB" w:rsidRDefault="004E3572" w:rsidP="002A6470">
            <w:pPr>
              <w:autoSpaceDE w:val="0"/>
              <w:autoSpaceDN w:val="0"/>
              <w:adjustRightInd w:val="0"/>
              <w:jc w:val="right"/>
              <w:rPr>
                <w:color w:val="000000" w:themeColor="text1"/>
                <w:sz w:val="22"/>
                <w:szCs w:val="22"/>
                <w:lang w:val="uk-UA" w:eastAsia="en-US"/>
              </w:rPr>
            </w:pPr>
            <w:r>
              <w:rPr>
                <w:color w:val="000000" w:themeColor="text1"/>
                <w:sz w:val="22"/>
                <w:szCs w:val="22"/>
                <w:lang w:val="uk-UA" w:eastAsia="en-US"/>
              </w:rPr>
              <w:t>78</w:t>
            </w:r>
          </w:p>
        </w:tc>
      </w:tr>
      <w:tr w:rsidR="008E1D40" w:rsidRPr="00682EFB" w:rsidTr="002A6470">
        <w:tc>
          <w:tcPr>
            <w:tcW w:w="5868" w:type="dxa"/>
            <w:tcBorders>
              <w:top w:val="single" w:sz="4" w:space="0" w:color="auto"/>
              <w:left w:val="nil"/>
              <w:bottom w:val="single" w:sz="4" w:space="0" w:color="auto"/>
              <w:right w:val="nil"/>
            </w:tcBorders>
          </w:tcPr>
          <w:p w:rsidR="008E1D40" w:rsidRPr="00682EFB" w:rsidRDefault="008E1D40" w:rsidP="002A6470">
            <w:pPr>
              <w:autoSpaceDE w:val="0"/>
              <w:autoSpaceDN w:val="0"/>
              <w:adjustRightInd w:val="0"/>
              <w:rPr>
                <w:b/>
                <w:color w:val="000000" w:themeColor="text1"/>
                <w:sz w:val="22"/>
                <w:szCs w:val="22"/>
                <w:lang w:val="uk-UA" w:eastAsia="en-US"/>
              </w:rPr>
            </w:pPr>
            <w:r w:rsidRPr="00682EFB">
              <w:rPr>
                <w:b/>
                <w:color w:val="000000" w:themeColor="text1"/>
                <w:sz w:val="22"/>
                <w:szCs w:val="22"/>
                <w:lang w:val="uk-UA" w:eastAsia="en-US"/>
              </w:rPr>
              <w:t>Всього витрати на збут</w:t>
            </w:r>
          </w:p>
        </w:tc>
        <w:tc>
          <w:tcPr>
            <w:tcW w:w="1470" w:type="dxa"/>
            <w:tcBorders>
              <w:left w:val="nil"/>
              <w:bottom w:val="single" w:sz="4" w:space="0" w:color="auto"/>
              <w:right w:val="nil"/>
            </w:tcBorders>
          </w:tcPr>
          <w:p w:rsidR="008E1D40" w:rsidRPr="00682EFB" w:rsidRDefault="00D838C7" w:rsidP="002A6470">
            <w:pPr>
              <w:autoSpaceDE w:val="0"/>
              <w:autoSpaceDN w:val="0"/>
              <w:adjustRightInd w:val="0"/>
              <w:jc w:val="right"/>
              <w:rPr>
                <w:b/>
                <w:color w:val="000000" w:themeColor="text1"/>
                <w:sz w:val="22"/>
                <w:szCs w:val="22"/>
                <w:lang w:val="uk-UA" w:eastAsia="en-US"/>
              </w:rPr>
            </w:pPr>
            <w:r>
              <w:rPr>
                <w:b/>
                <w:color w:val="000000" w:themeColor="text1"/>
                <w:sz w:val="22"/>
                <w:szCs w:val="22"/>
                <w:lang w:val="uk-UA" w:eastAsia="en-US"/>
              </w:rPr>
              <w:t>2441</w:t>
            </w:r>
          </w:p>
        </w:tc>
        <w:tc>
          <w:tcPr>
            <w:tcW w:w="1470" w:type="dxa"/>
            <w:tcBorders>
              <w:left w:val="nil"/>
              <w:bottom w:val="single" w:sz="4" w:space="0" w:color="auto"/>
              <w:right w:val="nil"/>
            </w:tcBorders>
          </w:tcPr>
          <w:p w:rsidR="008E1D40" w:rsidRPr="00682EFB" w:rsidRDefault="004E3572" w:rsidP="0005311E">
            <w:pPr>
              <w:autoSpaceDE w:val="0"/>
              <w:autoSpaceDN w:val="0"/>
              <w:adjustRightInd w:val="0"/>
              <w:jc w:val="right"/>
              <w:rPr>
                <w:b/>
                <w:color w:val="000000" w:themeColor="text1"/>
                <w:sz w:val="22"/>
                <w:szCs w:val="22"/>
                <w:lang w:val="uk-UA" w:eastAsia="en-US"/>
              </w:rPr>
            </w:pPr>
            <w:r>
              <w:rPr>
                <w:b/>
                <w:color w:val="000000" w:themeColor="text1"/>
                <w:sz w:val="22"/>
                <w:szCs w:val="22"/>
                <w:lang w:val="uk-UA" w:eastAsia="en-US"/>
              </w:rPr>
              <w:t>3407</w:t>
            </w:r>
          </w:p>
        </w:tc>
      </w:tr>
    </w:tbl>
    <w:p w:rsidR="008E1D40" w:rsidRPr="00682EFB" w:rsidRDefault="008E1D40" w:rsidP="008E1D40">
      <w:pPr>
        <w:autoSpaceDE w:val="0"/>
        <w:autoSpaceDN w:val="0"/>
        <w:adjustRightInd w:val="0"/>
        <w:jc w:val="both"/>
        <w:rPr>
          <w:color w:val="000000" w:themeColor="text1"/>
          <w:sz w:val="22"/>
          <w:szCs w:val="22"/>
          <w:lang w:val="uk-UA" w:eastAsia="en-US"/>
        </w:rPr>
      </w:pPr>
    </w:p>
    <w:p w:rsidR="008E1D40" w:rsidRPr="00682EFB" w:rsidRDefault="008E1D40" w:rsidP="008E1D40">
      <w:pPr>
        <w:autoSpaceDE w:val="0"/>
        <w:autoSpaceDN w:val="0"/>
        <w:adjustRightInd w:val="0"/>
        <w:jc w:val="both"/>
        <w:rPr>
          <w:bCs/>
          <w:iCs/>
          <w:color w:val="000000" w:themeColor="text1"/>
          <w:sz w:val="22"/>
          <w:szCs w:val="22"/>
          <w:lang w:val="uk-UA" w:eastAsia="en-US"/>
        </w:rPr>
      </w:pPr>
      <w:r w:rsidRPr="00682EFB">
        <w:rPr>
          <w:b/>
          <w:bCs/>
          <w:i/>
          <w:iCs/>
          <w:color w:val="000000" w:themeColor="text1"/>
          <w:sz w:val="22"/>
          <w:szCs w:val="22"/>
          <w:lang w:val="uk-UA" w:eastAsia="en-US"/>
        </w:rPr>
        <w:t xml:space="preserve"> Інші операційні витрати</w:t>
      </w:r>
    </w:p>
    <w:tbl>
      <w:tblPr>
        <w:tblW w:w="8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470"/>
        <w:gridCol w:w="1470"/>
      </w:tblGrid>
      <w:tr w:rsidR="00682EFB" w:rsidRPr="00682EFB" w:rsidTr="002A6470">
        <w:tc>
          <w:tcPr>
            <w:tcW w:w="5868" w:type="dxa"/>
            <w:tcBorders>
              <w:top w:val="single" w:sz="4" w:space="0" w:color="auto"/>
              <w:left w:val="nil"/>
              <w:bottom w:val="single" w:sz="4" w:space="0" w:color="auto"/>
              <w:right w:val="nil"/>
            </w:tcBorders>
          </w:tcPr>
          <w:p w:rsidR="008E1D40" w:rsidRPr="00682EFB" w:rsidRDefault="008E1D40" w:rsidP="002A6470">
            <w:pPr>
              <w:autoSpaceDE w:val="0"/>
              <w:autoSpaceDN w:val="0"/>
              <w:adjustRightInd w:val="0"/>
              <w:jc w:val="both"/>
              <w:rPr>
                <w:i/>
                <w:color w:val="000000" w:themeColor="text1"/>
                <w:sz w:val="22"/>
                <w:szCs w:val="22"/>
                <w:lang w:val="uk-UA" w:eastAsia="en-US"/>
              </w:rPr>
            </w:pPr>
            <w:r w:rsidRPr="00682EFB">
              <w:rPr>
                <w:i/>
                <w:color w:val="000000" w:themeColor="text1"/>
                <w:sz w:val="22"/>
                <w:szCs w:val="22"/>
                <w:lang w:val="uk-UA" w:eastAsia="en-US"/>
              </w:rPr>
              <w:t>В тис. грн.</w:t>
            </w:r>
          </w:p>
        </w:tc>
        <w:tc>
          <w:tcPr>
            <w:tcW w:w="1470" w:type="dxa"/>
            <w:tcBorders>
              <w:top w:val="single" w:sz="4" w:space="0" w:color="auto"/>
              <w:left w:val="nil"/>
              <w:right w:val="nil"/>
            </w:tcBorders>
          </w:tcPr>
          <w:p w:rsidR="008E1D40" w:rsidRPr="00682EFB" w:rsidRDefault="008E1D40" w:rsidP="001C4908">
            <w:pPr>
              <w:autoSpaceDE w:val="0"/>
              <w:autoSpaceDN w:val="0"/>
              <w:adjustRightInd w:val="0"/>
              <w:jc w:val="right"/>
              <w:rPr>
                <w:i/>
                <w:color w:val="000000" w:themeColor="text1"/>
                <w:sz w:val="22"/>
                <w:szCs w:val="22"/>
                <w:lang w:val="uk-UA" w:eastAsia="en-US"/>
              </w:rPr>
            </w:pPr>
            <w:r w:rsidRPr="00682EFB">
              <w:rPr>
                <w:i/>
                <w:color w:val="000000" w:themeColor="text1"/>
                <w:sz w:val="22"/>
                <w:szCs w:val="22"/>
                <w:lang w:val="uk-UA" w:eastAsia="en-US"/>
              </w:rPr>
              <w:t>201</w:t>
            </w:r>
            <w:r w:rsidR="001C4908">
              <w:rPr>
                <w:i/>
                <w:color w:val="000000" w:themeColor="text1"/>
                <w:sz w:val="22"/>
                <w:szCs w:val="22"/>
                <w:lang w:val="uk-UA" w:eastAsia="en-US"/>
              </w:rPr>
              <w:t>7</w:t>
            </w:r>
            <w:r w:rsidRPr="00682EFB">
              <w:rPr>
                <w:i/>
                <w:color w:val="000000" w:themeColor="text1"/>
                <w:sz w:val="22"/>
                <w:szCs w:val="22"/>
                <w:lang w:val="uk-UA" w:eastAsia="en-US"/>
              </w:rPr>
              <w:t xml:space="preserve"> рік</w:t>
            </w:r>
          </w:p>
        </w:tc>
        <w:tc>
          <w:tcPr>
            <w:tcW w:w="1470" w:type="dxa"/>
            <w:tcBorders>
              <w:top w:val="single" w:sz="4" w:space="0" w:color="auto"/>
              <w:left w:val="nil"/>
              <w:right w:val="nil"/>
            </w:tcBorders>
          </w:tcPr>
          <w:p w:rsidR="008E1D40" w:rsidRPr="00682EFB" w:rsidRDefault="008E1D40" w:rsidP="001C4908">
            <w:pPr>
              <w:autoSpaceDE w:val="0"/>
              <w:autoSpaceDN w:val="0"/>
              <w:adjustRightInd w:val="0"/>
              <w:jc w:val="right"/>
              <w:rPr>
                <w:i/>
                <w:color w:val="000000" w:themeColor="text1"/>
                <w:sz w:val="22"/>
                <w:szCs w:val="22"/>
                <w:lang w:val="uk-UA" w:eastAsia="en-US"/>
              </w:rPr>
            </w:pPr>
            <w:r w:rsidRPr="00682EFB">
              <w:rPr>
                <w:i/>
                <w:color w:val="000000" w:themeColor="text1"/>
                <w:sz w:val="22"/>
                <w:szCs w:val="22"/>
                <w:lang w:val="uk-UA" w:eastAsia="en-US"/>
              </w:rPr>
              <w:t>201</w:t>
            </w:r>
            <w:r w:rsidR="001C4908">
              <w:rPr>
                <w:i/>
                <w:color w:val="000000" w:themeColor="text1"/>
                <w:sz w:val="22"/>
                <w:szCs w:val="22"/>
                <w:lang w:val="uk-UA" w:eastAsia="en-US"/>
              </w:rPr>
              <w:t>8</w:t>
            </w:r>
            <w:r w:rsidRPr="00682EFB">
              <w:rPr>
                <w:i/>
                <w:color w:val="000000" w:themeColor="text1"/>
                <w:sz w:val="22"/>
                <w:szCs w:val="22"/>
                <w:lang w:val="uk-UA" w:eastAsia="en-US"/>
              </w:rPr>
              <w:t xml:space="preserve"> рік</w:t>
            </w:r>
          </w:p>
        </w:tc>
      </w:tr>
      <w:tr w:rsidR="00682EFB" w:rsidRPr="00682EFB" w:rsidTr="002A6470">
        <w:tc>
          <w:tcPr>
            <w:tcW w:w="5868" w:type="dxa"/>
            <w:tcBorders>
              <w:top w:val="single" w:sz="4" w:space="0" w:color="auto"/>
              <w:left w:val="nil"/>
              <w:bottom w:val="single" w:sz="4" w:space="0" w:color="auto"/>
              <w:right w:val="nil"/>
            </w:tcBorders>
          </w:tcPr>
          <w:p w:rsidR="008E1D40" w:rsidRPr="00682EFB" w:rsidRDefault="008E1D40" w:rsidP="002A6470">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Сумнівні та безнадійні борги</w:t>
            </w:r>
          </w:p>
        </w:tc>
        <w:tc>
          <w:tcPr>
            <w:tcW w:w="1470" w:type="dxa"/>
            <w:tcBorders>
              <w:left w:val="nil"/>
              <w:right w:val="nil"/>
            </w:tcBorders>
          </w:tcPr>
          <w:p w:rsidR="008E1D40" w:rsidRPr="00682EFB" w:rsidRDefault="001C4908" w:rsidP="001C4908">
            <w:pPr>
              <w:autoSpaceDE w:val="0"/>
              <w:autoSpaceDN w:val="0"/>
              <w:adjustRightInd w:val="0"/>
              <w:jc w:val="right"/>
              <w:rPr>
                <w:color w:val="000000" w:themeColor="text1"/>
                <w:sz w:val="22"/>
                <w:szCs w:val="22"/>
                <w:lang w:val="uk-UA" w:eastAsia="en-US"/>
              </w:rPr>
            </w:pPr>
            <w:r>
              <w:rPr>
                <w:color w:val="000000" w:themeColor="text1"/>
                <w:sz w:val="22"/>
                <w:szCs w:val="22"/>
                <w:lang w:val="uk-UA" w:eastAsia="en-US"/>
              </w:rPr>
              <w:t>11</w:t>
            </w:r>
          </w:p>
        </w:tc>
        <w:tc>
          <w:tcPr>
            <w:tcW w:w="1470" w:type="dxa"/>
            <w:tcBorders>
              <w:left w:val="nil"/>
              <w:right w:val="nil"/>
            </w:tcBorders>
          </w:tcPr>
          <w:p w:rsidR="008E1D40" w:rsidRPr="00682EFB" w:rsidRDefault="004E3572" w:rsidP="002A6470">
            <w:pPr>
              <w:autoSpaceDE w:val="0"/>
              <w:autoSpaceDN w:val="0"/>
              <w:adjustRightInd w:val="0"/>
              <w:jc w:val="right"/>
              <w:rPr>
                <w:color w:val="000000" w:themeColor="text1"/>
                <w:sz w:val="22"/>
                <w:szCs w:val="22"/>
                <w:lang w:val="uk-UA" w:eastAsia="en-US"/>
              </w:rPr>
            </w:pPr>
            <w:r>
              <w:rPr>
                <w:color w:val="000000" w:themeColor="text1"/>
                <w:sz w:val="22"/>
                <w:szCs w:val="22"/>
                <w:lang w:val="uk-UA" w:eastAsia="en-US"/>
              </w:rPr>
              <w:t>0</w:t>
            </w:r>
          </w:p>
        </w:tc>
      </w:tr>
      <w:tr w:rsidR="00682EFB" w:rsidRPr="00682EFB" w:rsidTr="002A6470">
        <w:tc>
          <w:tcPr>
            <w:tcW w:w="5868" w:type="dxa"/>
            <w:tcBorders>
              <w:top w:val="single" w:sz="4" w:space="0" w:color="auto"/>
              <w:left w:val="nil"/>
              <w:bottom w:val="single" w:sz="4" w:space="0" w:color="auto"/>
              <w:right w:val="nil"/>
            </w:tcBorders>
          </w:tcPr>
          <w:p w:rsidR="008E1D40" w:rsidRPr="00682EFB" w:rsidRDefault="008E1D40" w:rsidP="002A6470">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Уцінка товарів</w:t>
            </w:r>
          </w:p>
        </w:tc>
        <w:tc>
          <w:tcPr>
            <w:tcW w:w="1470" w:type="dxa"/>
            <w:tcBorders>
              <w:left w:val="nil"/>
              <w:right w:val="nil"/>
            </w:tcBorders>
          </w:tcPr>
          <w:p w:rsidR="008E1D40" w:rsidRPr="00682EFB" w:rsidRDefault="00540A24" w:rsidP="002A6470">
            <w:pPr>
              <w:autoSpaceDE w:val="0"/>
              <w:autoSpaceDN w:val="0"/>
              <w:adjustRightInd w:val="0"/>
              <w:jc w:val="right"/>
              <w:rPr>
                <w:color w:val="000000" w:themeColor="text1"/>
                <w:sz w:val="22"/>
                <w:szCs w:val="22"/>
                <w:lang w:val="uk-UA" w:eastAsia="en-US"/>
              </w:rPr>
            </w:pPr>
            <w:r w:rsidRPr="00682EFB">
              <w:rPr>
                <w:color w:val="000000" w:themeColor="text1"/>
                <w:sz w:val="22"/>
                <w:szCs w:val="22"/>
                <w:lang w:val="uk-UA" w:eastAsia="en-US"/>
              </w:rPr>
              <w:t>0</w:t>
            </w:r>
          </w:p>
        </w:tc>
        <w:tc>
          <w:tcPr>
            <w:tcW w:w="1470" w:type="dxa"/>
            <w:tcBorders>
              <w:left w:val="nil"/>
              <w:right w:val="nil"/>
            </w:tcBorders>
          </w:tcPr>
          <w:p w:rsidR="008E1D40" w:rsidRPr="00682EFB" w:rsidRDefault="00540A24" w:rsidP="00540A24">
            <w:pPr>
              <w:autoSpaceDE w:val="0"/>
              <w:autoSpaceDN w:val="0"/>
              <w:adjustRightInd w:val="0"/>
              <w:jc w:val="right"/>
              <w:rPr>
                <w:color w:val="000000" w:themeColor="text1"/>
                <w:sz w:val="22"/>
                <w:szCs w:val="22"/>
                <w:lang w:val="uk-UA" w:eastAsia="en-US"/>
              </w:rPr>
            </w:pPr>
            <w:r w:rsidRPr="00682EFB">
              <w:rPr>
                <w:color w:val="000000" w:themeColor="text1"/>
                <w:sz w:val="22"/>
                <w:szCs w:val="22"/>
                <w:lang w:val="uk-UA" w:eastAsia="en-US"/>
              </w:rPr>
              <w:t>0</w:t>
            </w:r>
          </w:p>
        </w:tc>
      </w:tr>
      <w:tr w:rsidR="00682EFB" w:rsidRPr="00682EFB" w:rsidTr="002A6470">
        <w:tc>
          <w:tcPr>
            <w:tcW w:w="5868" w:type="dxa"/>
            <w:tcBorders>
              <w:top w:val="single" w:sz="4" w:space="0" w:color="auto"/>
              <w:left w:val="nil"/>
              <w:bottom w:val="single" w:sz="4" w:space="0" w:color="auto"/>
              <w:right w:val="nil"/>
            </w:tcBorders>
          </w:tcPr>
          <w:p w:rsidR="008E1D40" w:rsidRPr="00682EFB" w:rsidRDefault="008E1D40" w:rsidP="002A6470">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Інші витрати</w:t>
            </w:r>
          </w:p>
        </w:tc>
        <w:tc>
          <w:tcPr>
            <w:tcW w:w="1470" w:type="dxa"/>
            <w:tcBorders>
              <w:left w:val="nil"/>
              <w:right w:val="nil"/>
            </w:tcBorders>
          </w:tcPr>
          <w:p w:rsidR="008E1D40" w:rsidRPr="00682EFB" w:rsidRDefault="001C4908" w:rsidP="002A6470">
            <w:pPr>
              <w:autoSpaceDE w:val="0"/>
              <w:autoSpaceDN w:val="0"/>
              <w:adjustRightInd w:val="0"/>
              <w:jc w:val="right"/>
              <w:rPr>
                <w:color w:val="000000" w:themeColor="text1"/>
                <w:sz w:val="22"/>
                <w:szCs w:val="22"/>
                <w:lang w:val="uk-UA" w:eastAsia="en-US"/>
              </w:rPr>
            </w:pPr>
            <w:r>
              <w:rPr>
                <w:color w:val="000000" w:themeColor="text1"/>
                <w:sz w:val="22"/>
                <w:szCs w:val="22"/>
                <w:lang w:val="uk-UA" w:eastAsia="en-US"/>
              </w:rPr>
              <w:t>382</w:t>
            </w:r>
          </w:p>
        </w:tc>
        <w:tc>
          <w:tcPr>
            <w:tcW w:w="1470" w:type="dxa"/>
            <w:tcBorders>
              <w:left w:val="nil"/>
              <w:right w:val="nil"/>
            </w:tcBorders>
          </w:tcPr>
          <w:p w:rsidR="008E1D40" w:rsidRPr="00682EFB" w:rsidRDefault="004E3572" w:rsidP="002A6470">
            <w:pPr>
              <w:autoSpaceDE w:val="0"/>
              <w:autoSpaceDN w:val="0"/>
              <w:adjustRightInd w:val="0"/>
              <w:jc w:val="right"/>
              <w:rPr>
                <w:color w:val="000000" w:themeColor="text1"/>
                <w:sz w:val="22"/>
                <w:szCs w:val="22"/>
                <w:lang w:val="uk-UA" w:eastAsia="en-US"/>
              </w:rPr>
            </w:pPr>
            <w:r>
              <w:rPr>
                <w:color w:val="000000" w:themeColor="text1"/>
                <w:sz w:val="22"/>
                <w:szCs w:val="22"/>
                <w:lang w:val="uk-UA" w:eastAsia="en-US"/>
              </w:rPr>
              <w:t>444</w:t>
            </w:r>
          </w:p>
        </w:tc>
      </w:tr>
      <w:tr w:rsidR="008E1D40" w:rsidRPr="00682EFB" w:rsidTr="002A6470">
        <w:tc>
          <w:tcPr>
            <w:tcW w:w="5868" w:type="dxa"/>
            <w:tcBorders>
              <w:top w:val="single" w:sz="4" w:space="0" w:color="auto"/>
              <w:left w:val="nil"/>
              <w:bottom w:val="single" w:sz="4" w:space="0" w:color="auto"/>
              <w:right w:val="nil"/>
            </w:tcBorders>
          </w:tcPr>
          <w:p w:rsidR="008E1D40" w:rsidRPr="00682EFB" w:rsidRDefault="008E1D40" w:rsidP="002A6470">
            <w:pPr>
              <w:autoSpaceDE w:val="0"/>
              <w:autoSpaceDN w:val="0"/>
              <w:adjustRightInd w:val="0"/>
              <w:rPr>
                <w:b/>
                <w:color w:val="000000" w:themeColor="text1"/>
                <w:sz w:val="22"/>
                <w:szCs w:val="22"/>
                <w:lang w:val="uk-UA" w:eastAsia="en-US"/>
              </w:rPr>
            </w:pPr>
            <w:r w:rsidRPr="00682EFB">
              <w:rPr>
                <w:b/>
                <w:color w:val="000000" w:themeColor="text1"/>
                <w:sz w:val="22"/>
                <w:szCs w:val="22"/>
                <w:lang w:val="uk-UA" w:eastAsia="en-US"/>
              </w:rPr>
              <w:t>Всього інші операційні витрати</w:t>
            </w:r>
          </w:p>
        </w:tc>
        <w:tc>
          <w:tcPr>
            <w:tcW w:w="1470" w:type="dxa"/>
            <w:tcBorders>
              <w:left w:val="nil"/>
              <w:bottom w:val="single" w:sz="4" w:space="0" w:color="auto"/>
              <w:right w:val="nil"/>
            </w:tcBorders>
          </w:tcPr>
          <w:p w:rsidR="008E1D40" w:rsidRPr="00682EFB" w:rsidRDefault="001C4908" w:rsidP="002A6470">
            <w:pPr>
              <w:autoSpaceDE w:val="0"/>
              <w:autoSpaceDN w:val="0"/>
              <w:adjustRightInd w:val="0"/>
              <w:jc w:val="right"/>
              <w:rPr>
                <w:b/>
                <w:color w:val="000000" w:themeColor="text1"/>
                <w:sz w:val="22"/>
                <w:szCs w:val="22"/>
                <w:lang w:val="uk-UA" w:eastAsia="en-US"/>
              </w:rPr>
            </w:pPr>
            <w:r>
              <w:rPr>
                <w:b/>
                <w:color w:val="000000" w:themeColor="text1"/>
                <w:sz w:val="22"/>
                <w:szCs w:val="22"/>
                <w:lang w:val="uk-UA" w:eastAsia="en-US"/>
              </w:rPr>
              <w:t>393</w:t>
            </w:r>
          </w:p>
        </w:tc>
        <w:tc>
          <w:tcPr>
            <w:tcW w:w="1470" w:type="dxa"/>
            <w:tcBorders>
              <w:left w:val="nil"/>
              <w:bottom w:val="single" w:sz="4" w:space="0" w:color="auto"/>
              <w:right w:val="nil"/>
            </w:tcBorders>
          </w:tcPr>
          <w:p w:rsidR="008E1D40" w:rsidRPr="00682EFB" w:rsidRDefault="004E3572" w:rsidP="002A6470">
            <w:pPr>
              <w:autoSpaceDE w:val="0"/>
              <w:autoSpaceDN w:val="0"/>
              <w:adjustRightInd w:val="0"/>
              <w:jc w:val="right"/>
              <w:rPr>
                <w:b/>
                <w:color w:val="000000" w:themeColor="text1"/>
                <w:sz w:val="22"/>
                <w:szCs w:val="22"/>
                <w:lang w:val="uk-UA" w:eastAsia="en-US"/>
              </w:rPr>
            </w:pPr>
            <w:r>
              <w:rPr>
                <w:b/>
                <w:color w:val="000000" w:themeColor="text1"/>
                <w:sz w:val="22"/>
                <w:szCs w:val="22"/>
                <w:lang w:val="uk-UA" w:eastAsia="en-US"/>
              </w:rPr>
              <w:t>444</w:t>
            </w:r>
          </w:p>
        </w:tc>
      </w:tr>
    </w:tbl>
    <w:p w:rsidR="008E1D40" w:rsidRPr="00682EFB" w:rsidRDefault="008E1D40" w:rsidP="008E1D40">
      <w:pPr>
        <w:autoSpaceDE w:val="0"/>
        <w:autoSpaceDN w:val="0"/>
        <w:adjustRightInd w:val="0"/>
        <w:jc w:val="both"/>
        <w:rPr>
          <w:color w:val="000000" w:themeColor="text1"/>
          <w:sz w:val="22"/>
          <w:szCs w:val="22"/>
          <w:lang w:val="uk-UA" w:eastAsia="en-US"/>
        </w:rPr>
      </w:pPr>
    </w:p>
    <w:p w:rsidR="008E1D40" w:rsidRPr="00682EFB" w:rsidRDefault="008E1D40" w:rsidP="008E1D40">
      <w:pPr>
        <w:autoSpaceDE w:val="0"/>
        <w:autoSpaceDN w:val="0"/>
        <w:adjustRightInd w:val="0"/>
        <w:jc w:val="both"/>
        <w:rPr>
          <w:bCs/>
          <w:iCs/>
          <w:color w:val="000000" w:themeColor="text1"/>
          <w:sz w:val="22"/>
          <w:szCs w:val="22"/>
          <w:lang w:val="uk-UA" w:eastAsia="en-US"/>
        </w:rPr>
      </w:pPr>
      <w:r w:rsidRPr="00682EFB">
        <w:rPr>
          <w:b/>
          <w:bCs/>
          <w:i/>
          <w:iCs/>
          <w:color w:val="000000" w:themeColor="text1"/>
          <w:sz w:val="22"/>
          <w:szCs w:val="22"/>
          <w:lang w:val="uk-UA" w:eastAsia="en-US"/>
        </w:rPr>
        <w:t xml:space="preserve"> Інші витрати</w:t>
      </w:r>
    </w:p>
    <w:tbl>
      <w:tblPr>
        <w:tblW w:w="8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470"/>
        <w:gridCol w:w="1470"/>
      </w:tblGrid>
      <w:tr w:rsidR="00682EFB" w:rsidRPr="00682EFB" w:rsidTr="002A6470">
        <w:tc>
          <w:tcPr>
            <w:tcW w:w="5868" w:type="dxa"/>
            <w:tcBorders>
              <w:top w:val="single" w:sz="4" w:space="0" w:color="auto"/>
              <w:left w:val="nil"/>
              <w:bottom w:val="single" w:sz="4" w:space="0" w:color="auto"/>
              <w:right w:val="nil"/>
            </w:tcBorders>
          </w:tcPr>
          <w:p w:rsidR="008E1D40" w:rsidRPr="00682EFB" w:rsidRDefault="008E1D40" w:rsidP="002A6470">
            <w:pPr>
              <w:autoSpaceDE w:val="0"/>
              <w:autoSpaceDN w:val="0"/>
              <w:adjustRightInd w:val="0"/>
              <w:jc w:val="both"/>
              <w:rPr>
                <w:i/>
                <w:color w:val="000000" w:themeColor="text1"/>
                <w:sz w:val="22"/>
                <w:szCs w:val="22"/>
                <w:lang w:val="uk-UA" w:eastAsia="en-US"/>
              </w:rPr>
            </w:pPr>
            <w:r w:rsidRPr="00682EFB">
              <w:rPr>
                <w:i/>
                <w:color w:val="000000" w:themeColor="text1"/>
                <w:sz w:val="22"/>
                <w:szCs w:val="22"/>
                <w:lang w:val="uk-UA" w:eastAsia="en-US"/>
              </w:rPr>
              <w:t>В тис. грн.</w:t>
            </w:r>
          </w:p>
        </w:tc>
        <w:tc>
          <w:tcPr>
            <w:tcW w:w="1470" w:type="dxa"/>
            <w:tcBorders>
              <w:top w:val="single" w:sz="4" w:space="0" w:color="auto"/>
              <w:left w:val="nil"/>
              <w:right w:val="nil"/>
            </w:tcBorders>
          </w:tcPr>
          <w:p w:rsidR="008E1D40" w:rsidRPr="00682EFB" w:rsidRDefault="008E1D40" w:rsidP="000B2DB0">
            <w:pPr>
              <w:autoSpaceDE w:val="0"/>
              <w:autoSpaceDN w:val="0"/>
              <w:adjustRightInd w:val="0"/>
              <w:jc w:val="right"/>
              <w:rPr>
                <w:i/>
                <w:color w:val="000000" w:themeColor="text1"/>
                <w:sz w:val="22"/>
                <w:szCs w:val="22"/>
                <w:lang w:val="uk-UA" w:eastAsia="en-US"/>
              </w:rPr>
            </w:pPr>
            <w:r w:rsidRPr="00682EFB">
              <w:rPr>
                <w:i/>
                <w:color w:val="000000" w:themeColor="text1"/>
                <w:sz w:val="22"/>
                <w:szCs w:val="22"/>
                <w:lang w:val="uk-UA" w:eastAsia="en-US"/>
              </w:rPr>
              <w:t>201</w:t>
            </w:r>
            <w:r w:rsidR="000B2DB0">
              <w:rPr>
                <w:i/>
                <w:color w:val="000000" w:themeColor="text1"/>
                <w:sz w:val="22"/>
                <w:szCs w:val="22"/>
                <w:lang w:val="uk-UA" w:eastAsia="en-US"/>
              </w:rPr>
              <w:t>7</w:t>
            </w:r>
            <w:r w:rsidRPr="00682EFB">
              <w:rPr>
                <w:i/>
                <w:color w:val="000000" w:themeColor="text1"/>
                <w:sz w:val="22"/>
                <w:szCs w:val="22"/>
                <w:lang w:val="uk-UA" w:eastAsia="en-US"/>
              </w:rPr>
              <w:t xml:space="preserve"> рік</w:t>
            </w:r>
          </w:p>
        </w:tc>
        <w:tc>
          <w:tcPr>
            <w:tcW w:w="1470" w:type="dxa"/>
            <w:tcBorders>
              <w:top w:val="single" w:sz="4" w:space="0" w:color="auto"/>
              <w:left w:val="nil"/>
              <w:right w:val="nil"/>
            </w:tcBorders>
          </w:tcPr>
          <w:p w:rsidR="008E1D40" w:rsidRPr="00682EFB" w:rsidRDefault="008E1D40" w:rsidP="000B2DB0">
            <w:pPr>
              <w:autoSpaceDE w:val="0"/>
              <w:autoSpaceDN w:val="0"/>
              <w:adjustRightInd w:val="0"/>
              <w:jc w:val="right"/>
              <w:rPr>
                <w:i/>
                <w:color w:val="000000" w:themeColor="text1"/>
                <w:sz w:val="22"/>
                <w:szCs w:val="22"/>
                <w:lang w:val="uk-UA" w:eastAsia="en-US"/>
              </w:rPr>
            </w:pPr>
            <w:r w:rsidRPr="00682EFB">
              <w:rPr>
                <w:i/>
                <w:color w:val="000000" w:themeColor="text1"/>
                <w:sz w:val="22"/>
                <w:szCs w:val="22"/>
                <w:lang w:val="uk-UA" w:eastAsia="en-US"/>
              </w:rPr>
              <w:t>201</w:t>
            </w:r>
            <w:r w:rsidR="000B2DB0">
              <w:rPr>
                <w:i/>
                <w:color w:val="000000" w:themeColor="text1"/>
                <w:sz w:val="22"/>
                <w:szCs w:val="22"/>
                <w:lang w:val="uk-UA" w:eastAsia="en-US"/>
              </w:rPr>
              <w:t>8</w:t>
            </w:r>
            <w:r w:rsidRPr="00682EFB">
              <w:rPr>
                <w:i/>
                <w:color w:val="000000" w:themeColor="text1"/>
                <w:sz w:val="22"/>
                <w:szCs w:val="22"/>
                <w:lang w:val="uk-UA" w:eastAsia="en-US"/>
              </w:rPr>
              <w:t xml:space="preserve"> рік</w:t>
            </w:r>
          </w:p>
        </w:tc>
      </w:tr>
      <w:tr w:rsidR="00682EFB" w:rsidRPr="00682EFB" w:rsidTr="002A6470">
        <w:tc>
          <w:tcPr>
            <w:tcW w:w="5868" w:type="dxa"/>
            <w:tcBorders>
              <w:top w:val="single" w:sz="4" w:space="0" w:color="auto"/>
              <w:left w:val="nil"/>
              <w:bottom w:val="single" w:sz="4" w:space="0" w:color="auto"/>
              <w:right w:val="nil"/>
            </w:tcBorders>
          </w:tcPr>
          <w:p w:rsidR="008E1D40" w:rsidRPr="00682EFB" w:rsidRDefault="008E1D40" w:rsidP="002A6470">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Собівартість реалізованих оборотних активів</w:t>
            </w:r>
          </w:p>
        </w:tc>
        <w:tc>
          <w:tcPr>
            <w:tcW w:w="1470" w:type="dxa"/>
            <w:tcBorders>
              <w:left w:val="nil"/>
              <w:right w:val="nil"/>
            </w:tcBorders>
          </w:tcPr>
          <w:p w:rsidR="008E1D40" w:rsidRPr="00682EFB" w:rsidRDefault="00746756" w:rsidP="000B2DB0">
            <w:pPr>
              <w:autoSpaceDE w:val="0"/>
              <w:autoSpaceDN w:val="0"/>
              <w:adjustRightInd w:val="0"/>
              <w:jc w:val="right"/>
              <w:rPr>
                <w:color w:val="000000" w:themeColor="text1"/>
                <w:sz w:val="22"/>
                <w:szCs w:val="22"/>
                <w:lang w:val="uk-UA" w:eastAsia="en-US"/>
              </w:rPr>
            </w:pPr>
            <w:r w:rsidRPr="00682EFB">
              <w:rPr>
                <w:color w:val="000000" w:themeColor="text1"/>
                <w:sz w:val="22"/>
                <w:szCs w:val="22"/>
                <w:lang w:val="uk-UA" w:eastAsia="en-US"/>
              </w:rPr>
              <w:t>1</w:t>
            </w:r>
            <w:r w:rsidR="000B2DB0">
              <w:rPr>
                <w:color w:val="000000" w:themeColor="text1"/>
                <w:sz w:val="22"/>
                <w:szCs w:val="22"/>
                <w:lang w:val="uk-UA" w:eastAsia="en-US"/>
              </w:rPr>
              <w:t>90</w:t>
            </w:r>
          </w:p>
        </w:tc>
        <w:tc>
          <w:tcPr>
            <w:tcW w:w="1470" w:type="dxa"/>
            <w:tcBorders>
              <w:left w:val="nil"/>
              <w:right w:val="nil"/>
            </w:tcBorders>
          </w:tcPr>
          <w:p w:rsidR="008E1D40" w:rsidRPr="00682EFB" w:rsidRDefault="00DB4803" w:rsidP="000B2DB0">
            <w:pPr>
              <w:autoSpaceDE w:val="0"/>
              <w:autoSpaceDN w:val="0"/>
              <w:adjustRightInd w:val="0"/>
              <w:jc w:val="right"/>
              <w:rPr>
                <w:color w:val="000000" w:themeColor="text1"/>
                <w:sz w:val="22"/>
                <w:szCs w:val="22"/>
                <w:lang w:val="uk-UA" w:eastAsia="en-US"/>
              </w:rPr>
            </w:pPr>
            <w:r w:rsidRPr="00682EFB">
              <w:rPr>
                <w:color w:val="000000" w:themeColor="text1"/>
                <w:sz w:val="22"/>
                <w:szCs w:val="22"/>
                <w:lang w:val="uk-UA" w:eastAsia="en-US"/>
              </w:rPr>
              <w:t>1</w:t>
            </w:r>
            <w:r w:rsidR="000B2DB0">
              <w:rPr>
                <w:color w:val="000000" w:themeColor="text1"/>
                <w:sz w:val="22"/>
                <w:szCs w:val="22"/>
                <w:lang w:val="uk-UA" w:eastAsia="en-US"/>
              </w:rPr>
              <w:t>47</w:t>
            </w:r>
          </w:p>
        </w:tc>
      </w:tr>
      <w:tr w:rsidR="008E1D40" w:rsidRPr="00682EFB" w:rsidTr="002A6470">
        <w:tc>
          <w:tcPr>
            <w:tcW w:w="5868" w:type="dxa"/>
            <w:tcBorders>
              <w:top w:val="single" w:sz="4" w:space="0" w:color="auto"/>
              <w:left w:val="nil"/>
              <w:bottom w:val="single" w:sz="4" w:space="0" w:color="auto"/>
              <w:right w:val="nil"/>
            </w:tcBorders>
          </w:tcPr>
          <w:p w:rsidR="008E1D40" w:rsidRPr="00682EFB" w:rsidRDefault="008E1D40" w:rsidP="002A6470">
            <w:pPr>
              <w:autoSpaceDE w:val="0"/>
              <w:autoSpaceDN w:val="0"/>
              <w:adjustRightInd w:val="0"/>
              <w:rPr>
                <w:b/>
                <w:color w:val="000000" w:themeColor="text1"/>
                <w:sz w:val="22"/>
                <w:szCs w:val="22"/>
                <w:lang w:val="uk-UA" w:eastAsia="en-US"/>
              </w:rPr>
            </w:pPr>
            <w:r w:rsidRPr="00682EFB">
              <w:rPr>
                <w:b/>
                <w:color w:val="000000" w:themeColor="text1"/>
                <w:sz w:val="22"/>
                <w:szCs w:val="22"/>
                <w:lang w:val="uk-UA" w:eastAsia="en-US"/>
              </w:rPr>
              <w:t>Всього фінансові витрати</w:t>
            </w:r>
          </w:p>
        </w:tc>
        <w:tc>
          <w:tcPr>
            <w:tcW w:w="1470" w:type="dxa"/>
            <w:tcBorders>
              <w:left w:val="nil"/>
              <w:bottom w:val="single" w:sz="4" w:space="0" w:color="auto"/>
              <w:right w:val="nil"/>
            </w:tcBorders>
          </w:tcPr>
          <w:p w:rsidR="008E1D40" w:rsidRPr="00682EFB" w:rsidRDefault="001C4908" w:rsidP="00746756">
            <w:pPr>
              <w:autoSpaceDE w:val="0"/>
              <w:autoSpaceDN w:val="0"/>
              <w:adjustRightInd w:val="0"/>
              <w:jc w:val="right"/>
              <w:rPr>
                <w:b/>
                <w:color w:val="000000" w:themeColor="text1"/>
                <w:sz w:val="22"/>
                <w:szCs w:val="22"/>
                <w:lang w:val="uk-UA" w:eastAsia="en-US"/>
              </w:rPr>
            </w:pPr>
            <w:r>
              <w:rPr>
                <w:b/>
                <w:color w:val="000000" w:themeColor="text1"/>
                <w:sz w:val="22"/>
                <w:szCs w:val="22"/>
                <w:lang w:val="uk-UA" w:eastAsia="en-US"/>
              </w:rPr>
              <w:t>3260</w:t>
            </w:r>
          </w:p>
        </w:tc>
        <w:tc>
          <w:tcPr>
            <w:tcW w:w="1470" w:type="dxa"/>
            <w:tcBorders>
              <w:left w:val="nil"/>
              <w:bottom w:val="single" w:sz="4" w:space="0" w:color="auto"/>
              <w:right w:val="nil"/>
            </w:tcBorders>
          </w:tcPr>
          <w:p w:rsidR="008E1D40" w:rsidRPr="00682EFB" w:rsidRDefault="001C4908" w:rsidP="002A6470">
            <w:pPr>
              <w:autoSpaceDE w:val="0"/>
              <w:autoSpaceDN w:val="0"/>
              <w:adjustRightInd w:val="0"/>
              <w:jc w:val="right"/>
              <w:rPr>
                <w:b/>
                <w:color w:val="000000" w:themeColor="text1"/>
                <w:sz w:val="22"/>
                <w:szCs w:val="22"/>
                <w:lang w:val="uk-UA" w:eastAsia="en-US"/>
              </w:rPr>
            </w:pPr>
            <w:r>
              <w:rPr>
                <w:b/>
                <w:color w:val="000000" w:themeColor="text1"/>
                <w:sz w:val="22"/>
                <w:szCs w:val="22"/>
                <w:lang w:val="uk-UA" w:eastAsia="en-US"/>
              </w:rPr>
              <w:t>4267</w:t>
            </w:r>
          </w:p>
        </w:tc>
      </w:tr>
    </w:tbl>
    <w:p w:rsidR="008E1D40" w:rsidRPr="00682EFB" w:rsidRDefault="008E1D40" w:rsidP="008E1D40">
      <w:pPr>
        <w:autoSpaceDE w:val="0"/>
        <w:autoSpaceDN w:val="0"/>
        <w:adjustRightInd w:val="0"/>
        <w:jc w:val="both"/>
        <w:rPr>
          <w:color w:val="000000" w:themeColor="text1"/>
          <w:sz w:val="22"/>
          <w:szCs w:val="22"/>
          <w:lang w:val="uk-UA" w:eastAsia="en-US"/>
        </w:rPr>
      </w:pPr>
    </w:p>
    <w:p w:rsidR="00B00C54" w:rsidRPr="00682EFB" w:rsidRDefault="00B00C54" w:rsidP="008E1D40">
      <w:pPr>
        <w:autoSpaceDE w:val="0"/>
        <w:autoSpaceDN w:val="0"/>
        <w:adjustRightInd w:val="0"/>
        <w:jc w:val="both"/>
        <w:rPr>
          <w:color w:val="000000" w:themeColor="text1"/>
          <w:sz w:val="22"/>
          <w:szCs w:val="22"/>
          <w:lang w:val="uk-UA" w:eastAsia="en-US"/>
        </w:rPr>
      </w:pPr>
    </w:p>
    <w:p w:rsidR="008E1D40" w:rsidRPr="00682EFB" w:rsidRDefault="008E1D40" w:rsidP="008E1D40">
      <w:pPr>
        <w:autoSpaceDE w:val="0"/>
        <w:autoSpaceDN w:val="0"/>
        <w:adjustRightInd w:val="0"/>
        <w:jc w:val="both"/>
        <w:rPr>
          <w:bCs/>
          <w:iCs/>
          <w:color w:val="000000" w:themeColor="text1"/>
          <w:sz w:val="22"/>
          <w:szCs w:val="22"/>
          <w:lang w:val="uk-UA" w:eastAsia="en-US"/>
        </w:rPr>
      </w:pPr>
      <w:r w:rsidRPr="00682EFB">
        <w:rPr>
          <w:b/>
          <w:bCs/>
          <w:i/>
          <w:iCs/>
          <w:color w:val="000000" w:themeColor="text1"/>
          <w:sz w:val="22"/>
          <w:szCs w:val="22"/>
          <w:lang w:val="uk-UA" w:eastAsia="en-US"/>
        </w:rPr>
        <w:t>Податок на прибуток</w:t>
      </w:r>
    </w:p>
    <w:tbl>
      <w:tblPr>
        <w:tblW w:w="8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470"/>
        <w:gridCol w:w="1470"/>
      </w:tblGrid>
      <w:tr w:rsidR="00682EFB" w:rsidRPr="00682EFB" w:rsidTr="002A6470">
        <w:tc>
          <w:tcPr>
            <w:tcW w:w="5868" w:type="dxa"/>
            <w:tcBorders>
              <w:top w:val="single" w:sz="4" w:space="0" w:color="auto"/>
              <w:left w:val="nil"/>
              <w:bottom w:val="single" w:sz="4" w:space="0" w:color="auto"/>
              <w:right w:val="nil"/>
            </w:tcBorders>
          </w:tcPr>
          <w:p w:rsidR="008E1D40" w:rsidRPr="00682EFB" w:rsidRDefault="008E1D40" w:rsidP="002A6470">
            <w:pPr>
              <w:autoSpaceDE w:val="0"/>
              <w:autoSpaceDN w:val="0"/>
              <w:adjustRightInd w:val="0"/>
              <w:jc w:val="both"/>
              <w:rPr>
                <w:i/>
                <w:color w:val="000000" w:themeColor="text1"/>
                <w:sz w:val="22"/>
                <w:szCs w:val="22"/>
                <w:lang w:val="uk-UA" w:eastAsia="en-US"/>
              </w:rPr>
            </w:pPr>
            <w:r w:rsidRPr="00682EFB">
              <w:rPr>
                <w:i/>
                <w:color w:val="000000" w:themeColor="text1"/>
                <w:sz w:val="22"/>
                <w:szCs w:val="22"/>
                <w:lang w:val="uk-UA" w:eastAsia="en-US"/>
              </w:rPr>
              <w:t>В тис. грн.</w:t>
            </w:r>
          </w:p>
        </w:tc>
        <w:tc>
          <w:tcPr>
            <w:tcW w:w="1470" w:type="dxa"/>
            <w:tcBorders>
              <w:top w:val="single" w:sz="4" w:space="0" w:color="auto"/>
              <w:left w:val="nil"/>
              <w:right w:val="nil"/>
            </w:tcBorders>
          </w:tcPr>
          <w:p w:rsidR="008E1D40" w:rsidRPr="00682EFB" w:rsidRDefault="008E1D40" w:rsidP="00B90CDD">
            <w:pPr>
              <w:autoSpaceDE w:val="0"/>
              <w:autoSpaceDN w:val="0"/>
              <w:adjustRightInd w:val="0"/>
              <w:jc w:val="right"/>
              <w:rPr>
                <w:i/>
                <w:color w:val="000000" w:themeColor="text1"/>
                <w:sz w:val="22"/>
                <w:szCs w:val="22"/>
                <w:lang w:val="uk-UA" w:eastAsia="en-US"/>
              </w:rPr>
            </w:pPr>
            <w:r w:rsidRPr="00682EFB">
              <w:rPr>
                <w:i/>
                <w:color w:val="000000" w:themeColor="text1"/>
                <w:sz w:val="22"/>
                <w:szCs w:val="22"/>
                <w:lang w:val="uk-UA" w:eastAsia="en-US"/>
              </w:rPr>
              <w:t>201</w:t>
            </w:r>
            <w:r w:rsidR="00B90CDD">
              <w:rPr>
                <w:i/>
                <w:color w:val="000000" w:themeColor="text1"/>
                <w:sz w:val="22"/>
                <w:szCs w:val="22"/>
                <w:lang w:val="uk-UA" w:eastAsia="en-US"/>
              </w:rPr>
              <w:t>7</w:t>
            </w:r>
            <w:r w:rsidRPr="00682EFB">
              <w:rPr>
                <w:i/>
                <w:color w:val="000000" w:themeColor="text1"/>
                <w:sz w:val="22"/>
                <w:szCs w:val="22"/>
                <w:lang w:val="uk-UA" w:eastAsia="en-US"/>
              </w:rPr>
              <w:t xml:space="preserve"> рік</w:t>
            </w:r>
          </w:p>
        </w:tc>
        <w:tc>
          <w:tcPr>
            <w:tcW w:w="1470" w:type="dxa"/>
            <w:tcBorders>
              <w:top w:val="single" w:sz="4" w:space="0" w:color="auto"/>
              <w:left w:val="nil"/>
              <w:right w:val="nil"/>
            </w:tcBorders>
          </w:tcPr>
          <w:p w:rsidR="008E1D40" w:rsidRPr="00682EFB" w:rsidRDefault="008E1D40" w:rsidP="00B90CDD">
            <w:pPr>
              <w:autoSpaceDE w:val="0"/>
              <w:autoSpaceDN w:val="0"/>
              <w:adjustRightInd w:val="0"/>
              <w:jc w:val="right"/>
              <w:rPr>
                <w:i/>
                <w:color w:val="000000" w:themeColor="text1"/>
                <w:sz w:val="22"/>
                <w:szCs w:val="22"/>
                <w:lang w:val="uk-UA" w:eastAsia="en-US"/>
              </w:rPr>
            </w:pPr>
            <w:r w:rsidRPr="00682EFB">
              <w:rPr>
                <w:i/>
                <w:color w:val="000000" w:themeColor="text1"/>
                <w:sz w:val="22"/>
                <w:szCs w:val="22"/>
                <w:lang w:val="uk-UA" w:eastAsia="en-US"/>
              </w:rPr>
              <w:t>201</w:t>
            </w:r>
            <w:r w:rsidR="00B90CDD">
              <w:rPr>
                <w:i/>
                <w:color w:val="000000" w:themeColor="text1"/>
                <w:sz w:val="22"/>
                <w:szCs w:val="22"/>
                <w:lang w:val="uk-UA" w:eastAsia="en-US"/>
              </w:rPr>
              <w:t>8</w:t>
            </w:r>
            <w:r w:rsidRPr="00682EFB">
              <w:rPr>
                <w:i/>
                <w:color w:val="000000" w:themeColor="text1"/>
                <w:sz w:val="22"/>
                <w:szCs w:val="22"/>
                <w:lang w:val="uk-UA" w:eastAsia="en-US"/>
              </w:rPr>
              <w:t xml:space="preserve"> рік</w:t>
            </w:r>
          </w:p>
        </w:tc>
      </w:tr>
      <w:tr w:rsidR="00682EFB" w:rsidRPr="00682EFB" w:rsidTr="002A6470">
        <w:tc>
          <w:tcPr>
            <w:tcW w:w="5868" w:type="dxa"/>
            <w:tcBorders>
              <w:top w:val="single" w:sz="4" w:space="0" w:color="auto"/>
              <w:left w:val="nil"/>
              <w:bottom w:val="single" w:sz="4" w:space="0" w:color="auto"/>
              <w:right w:val="nil"/>
            </w:tcBorders>
          </w:tcPr>
          <w:p w:rsidR="008E1D40" w:rsidRPr="00682EFB" w:rsidRDefault="008E1D40" w:rsidP="002A6470">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Поточний податок на прибуток</w:t>
            </w:r>
          </w:p>
        </w:tc>
        <w:tc>
          <w:tcPr>
            <w:tcW w:w="1470" w:type="dxa"/>
            <w:tcBorders>
              <w:left w:val="nil"/>
              <w:right w:val="nil"/>
            </w:tcBorders>
          </w:tcPr>
          <w:p w:rsidR="008E1D40" w:rsidRPr="00682EFB" w:rsidRDefault="00063BCA" w:rsidP="002A6470">
            <w:pPr>
              <w:autoSpaceDE w:val="0"/>
              <w:autoSpaceDN w:val="0"/>
              <w:adjustRightInd w:val="0"/>
              <w:jc w:val="right"/>
              <w:rPr>
                <w:color w:val="000000" w:themeColor="text1"/>
                <w:sz w:val="22"/>
                <w:szCs w:val="22"/>
                <w:lang w:val="uk-UA" w:eastAsia="en-US"/>
              </w:rPr>
            </w:pPr>
            <w:r w:rsidRPr="00682EFB">
              <w:rPr>
                <w:color w:val="000000" w:themeColor="text1"/>
                <w:sz w:val="22"/>
                <w:szCs w:val="22"/>
                <w:lang w:val="uk-UA" w:eastAsia="en-US"/>
              </w:rPr>
              <w:t>38</w:t>
            </w:r>
          </w:p>
        </w:tc>
        <w:tc>
          <w:tcPr>
            <w:tcW w:w="1470" w:type="dxa"/>
            <w:tcBorders>
              <w:left w:val="nil"/>
              <w:right w:val="nil"/>
            </w:tcBorders>
          </w:tcPr>
          <w:p w:rsidR="008E1D40" w:rsidRPr="00682EFB" w:rsidRDefault="00B90CDD" w:rsidP="00B90CDD">
            <w:pPr>
              <w:autoSpaceDE w:val="0"/>
              <w:autoSpaceDN w:val="0"/>
              <w:adjustRightInd w:val="0"/>
              <w:jc w:val="right"/>
              <w:rPr>
                <w:color w:val="000000" w:themeColor="text1"/>
                <w:sz w:val="22"/>
                <w:szCs w:val="22"/>
                <w:lang w:val="uk-UA" w:eastAsia="en-US"/>
              </w:rPr>
            </w:pPr>
            <w:r>
              <w:rPr>
                <w:color w:val="000000" w:themeColor="text1"/>
                <w:sz w:val="22"/>
                <w:szCs w:val="22"/>
                <w:lang w:val="uk-UA" w:eastAsia="en-US"/>
              </w:rPr>
              <w:t>50</w:t>
            </w:r>
          </w:p>
        </w:tc>
      </w:tr>
      <w:tr w:rsidR="00682EFB" w:rsidRPr="00682EFB" w:rsidTr="002A6470">
        <w:tc>
          <w:tcPr>
            <w:tcW w:w="5868" w:type="dxa"/>
            <w:tcBorders>
              <w:top w:val="single" w:sz="4" w:space="0" w:color="auto"/>
              <w:left w:val="nil"/>
              <w:bottom w:val="single" w:sz="4" w:space="0" w:color="auto"/>
              <w:right w:val="nil"/>
            </w:tcBorders>
          </w:tcPr>
          <w:p w:rsidR="008E1D40" w:rsidRPr="00682EFB" w:rsidRDefault="008E1D40" w:rsidP="002A6470">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Відстрочені податкові активи</w:t>
            </w:r>
          </w:p>
        </w:tc>
        <w:tc>
          <w:tcPr>
            <w:tcW w:w="1470" w:type="dxa"/>
            <w:tcBorders>
              <w:left w:val="nil"/>
              <w:right w:val="nil"/>
            </w:tcBorders>
          </w:tcPr>
          <w:p w:rsidR="008E1D40" w:rsidRPr="00682EFB" w:rsidRDefault="00063BCA" w:rsidP="002A6470">
            <w:pPr>
              <w:autoSpaceDE w:val="0"/>
              <w:autoSpaceDN w:val="0"/>
              <w:adjustRightInd w:val="0"/>
              <w:jc w:val="right"/>
              <w:rPr>
                <w:color w:val="000000" w:themeColor="text1"/>
                <w:sz w:val="22"/>
                <w:szCs w:val="22"/>
                <w:lang w:val="uk-UA" w:eastAsia="en-US"/>
              </w:rPr>
            </w:pPr>
            <w:r w:rsidRPr="00682EFB">
              <w:rPr>
                <w:color w:val="000000" w:themeColor="text1"/>
                <w:sz w:val="22"/>
                <w:szCs w:val="22"/>
                <w:lang w:val="uk-UA" w:eastAsia="en-US"/>
              </w:rPr>
              <w:t>-</w:t>
            </w:r>
          </w:p>
        </w:tc>
        <w:tc>
          <w:tcPr>
            <w:tcW w:w="1470" w:type="dxa"/>
            <w:tcBorders>
              <w:left w:val="nil"/>
              <w:right w:val="nil"/>
            </w:tcBorders>
          </w:tcPr>
          <w:p w:rsidR="008E1D40" w:rsidRPr="00682EFB" w:rsidRDefault="00063BCA" w:rsidP="002A6470">
            <w:pPr>
              <w:autoSpaceDE w:val="0"/>
              <w:autoSpaceDN w:val="0"/>
              <w:adjustRightInd w:val="0"/>
              <w:jc w:val="right"/>
              <w:rPr>
                <w:color w:val="000000" w:themeColor="text1"/>
                <w:sz w:val="22"/>
                <w:szCs w:val="22"/>
                <w:lang w:val="uk-UA" w:eastAsia="en-US"/>
              </w:rPr>
            </w:pPr>
            <w:r w:rsidRPr="00682EFB">
              <w:rPr>
                <w:color w:val="000000" w:themeColor="text1"/>
                <w:sz w:val="22"/>
                <w:szCs w:val="22"/>
                <w:lang w:val="uk-UA" w:eastAsia="en-US"/>
              </w:rPr>
              <w:t>-</w:t>
            </w:r>
          </w:p>
        </w:tc>
      </w:tr>
      <w:tr w:rsidR="00682EFB" w:rsidRPr="00682EFB" w:rsidTr="002A6470">
        <w:tc>
          <w:tcPr>
            <w:tcW w:w="5868" w:type="dxa"/>
            <w:tcBorders>
              <w:top w:val="single" w:sz="4" w:space="0" w:color="auto"/>
              <w:left w:val="nil"/>
              <w:bottom w:val="single" w:sz="4" w:space="0" w:color="auto"/>
              <w:right w:val="nil"/>
            </w:tcBorders>
          </w:tcPr>
          <w:p w:rsidR="008E1D40" w:rsidRPr="00682EFB" w:rsidRDefault="008E1D40" w:rsidP="002A6470">
            <w:pPr>
              <w:autoSpaceDE w:val="0"/>
              <w:autoSpaceDN w:val="0"/>
              <w:adjustRightInd w:val="0"/>
              <w:rPr>
                <w:b/>
                <w:color w:val="000000" w:themeColor="text1"/>
                <w:sz w:val="22"/>
                <w:szCs w:val="22"/>
                <w:lang w:val="uk-UA" w:eastAsia="en-US"/>
              </w:rPr>
            </w:pPr>
            <w:r w:rsidRPr="00682EFB">
              <w:rPr>
                <w:b/>
                <w:color w:val="000000" w:themeColor="text1"/>
                <w:sz w:val="22"/>
                <w:szCs w:val="22"/>
                <w:lang w:val="uk-UA" w:eastAsia="en-US"/>
              </w:rPr>
              <w:t>Всього податок на прибуток</w:t>
            </w:r>
          </w:p>
        </w:tc>
        <w:tc>
          <w:tcPr>
            <w:tcW w:w="1470" w:type="dxa"/>
            <w:tcBorders>
              <w:left w:val="nil"/>
              <w:bottom w:val="single" w:sz="4" w:space="0" w:color="auto"/>
              <w:right w:val="nil"/>
            </w:tcBorders>
          </w:tcPr>
          <w:p w:rsidR="008E1D40" w:rsidRPr="00682EFB" w:rsidRDefault="00063BCA" w:rsidP="002A6470">
            <w:pPr>
              <w:autoSpaceDE w:val="0"/>
              <w:autoSpaceDN w:val="0"/>
              <w:adjustRightInd w:val="0"/>
              <w:jc w:val="right"/>
              <w:rPr>
                <w:b/>
                <w:color w:val="000000" w:themeColor="text1"/>
                <w:sz w:val="22"/>
                <w:szCs w:val="22"/>
                <w:lang w:val="uk-UA" w:eastAsia="en-US"/>
              </w:rPr>
            </w:pPr>
            <w:r w:rsidRPr="00682EFB">
              <w:rPr>
                <w:b/>
                <w:color w:val="000000" w:themeColor="text1"/>
                <w:sz w:val="22"/>
                <w:szCs w:val="22"/>
                <w:lang w:val="uk-UA" w:eastAsia="en-US"/>
              </w:rPr>
              <w:t>38</w:t>
            </w:r>
          </w:p>
        </w:tc>
        <w:tc>
          <w:tcPr>
            <w:tcW w:w="1470" w:type="dxa"/>
            <w:tcBorders>
              <w:left w:val="nil"/>
              <w:bottom w:val="single" w:sz="4" w:space="0" w:color="auto"/>
              <w:right w:val="nil"/>
            </w:tcBorders>
          </w:tcPr>
          <w:p w:rsidR="008E1D40" w:rsidRPr="00682EFB" w:rsidRDefault="00B90CDD" w:rsidP="002A6470">
            <w:pPr>
              <w:autoSpaceDE w:val="0"/>
              <w:autoSpaceDN w:val="0"/>
              <w:adjustRightInd w:val="0"/>
              <w:jc w:val="right"/>
              <w:rPr>
                <w:b/>
                <w:color w:val="000000" w:themeColor="text1"/>
                <w:sz w:val="22"/>
                <w:szCs w:val="22"/>
                <w:lang w:val="uk-UA" w:eastAsia="en-US"/>
              </w:rPr>
            </w:pPr>
            <w:r>
              <w:rPr>
                <w:b/>
                <w:color w:val="000000" w:themeColor="text1"/>
                <w:sz w:val="22"/>
                <w:szCs w:val="22"/>
                <w:lang w:val="uk-UA" w:eastAsia="en-US"/>
              </w:rPr>
              <w:t>50</w:t>
            </w:r>
          </w:p>
        </w:tc>
      </w:tr>
    </w:tbl>
    <w:p w:rsidR="008E1D40" w:rsidRPr="00682EFB" w:rsidRDefault="008E1D40" w:rsidP="008E1D40">
      <w:pPr>
        <w:autoSpaceDE w:val="0"/>
        <w:autoSpaceDN w:val="0"/>
        <w:adjustRightInd w:val="0"/>
        <w:jc w:val="both"/>
        <w:rPr>
          <w:color w:val="000000" w:themeColor="text1"/>
          <w:sz w:val="22"/>
          <w:szCs w:val="22"/>
          <w:lang w:val="uk-UA" w:eastAsia="en-US"/>
        </w:rPr>
      </w:pPr>
      <w:r w:rsidRPr="00682EFB">
        <w:rPr>
          <w:color w:val="000000" w:themeColor="text1"/>
          <w:sz w:val="22"/>
          <w:szCs w:val="22"/>
          <w:lang w:val="uk-UA" w:eastAsia="en-US"/>
        </w:rPr>
        <w:t>Доходи Товариства оподатковуються за ставкою 18%</w:t>
      </w:r>
    </w:p>
    <w:p w:rsidR="008E1D40" w:rsidRPr="00682EFB" w:rsidRDefault="008E1D40" w:rsidP="00B60F8F">
      <w:pPr>
        <w:autoSpaceDE w:val="0"/>
        <w:autoSpaceDN w:val="0"/>
        <w:adjustRightInd w:val="0"/>
        <w:jc w:val="both"/>
        <w:rPr>
          <w:b/>
          <w:bCs/>
          <w:i/>
          <w:iCs/>
          <w:color w:val="000000" w:themeColor="text1"/>
          <w:sz w:val="22"/>
          <w:szCs w:val="22"/>
          <w:lang w:val="uk-UA" w:eastAsia="en-US"/>
        </w:rPr>
      </w:pPr>
    </w:p>
    <w:p w:rsidR="008E1D40" w:rsidRPr="00682EFB" w:rsidRDefault="008E1D40" w:rsidP="00B60F8F">
      <w:pPr>
        <w:autoSpaceDE w:val="0"/>
        <w:autoSpaceDN w:val="0"/>
        <w:adjustRightInd w:val="0"/>
        <w:jc w:val="both"/>
        <w:rPr>
          <w:b/>
          <w:bCs/>
          <w:i/>
          <w:iCs/>
          <w:color w:val="000000" w:themeColor="text1"/>
          <w:sz w:val="22"/>
          <w:szCs w:val="22"/>
          <w:lang w:val="uk-UA" w:eastAsia="en-US"/>
        </w:rPr>
      </w:pPr>
    </w:p>
    <w:p w:rsidR="007F34EA" w:rsidRPr="00682EFB" w:rsidRDefault="008E1D40" w:rsidP="00B60F8F">
      <w:pPr>
        <w:autoSpaceDE w:val="0"/>
        <w:autoSpaceDN w:val="0"/>
        <w:adjustRightInd w:val="0"/>
        <w:jc w:val="both"/>
        <w:rPr>
          <w:b/>
          <w:bCs/>
          <w:iCs/>
          <w:color w:val="000000" w:themeColor="text1"/>
          <w:sz w:val="22"/>
          <w:szCs w:val="22"/>
          <w:lang w:val="uk-UA" w:eastAsia="en-US"/>
        </w:rPr>
      </w:pPr>
      <w:r w:rsidRPr="00682EFB">
        <w:rPr>
          <w:b/>
          <w:bCs/>
          <w:i/>
          <w:iCs/>
          <w:color w:val="000000" w:themeColor="text1"/>
          <w:sz w:val="22"/>
          <w:szCs w:val="22"/>
          <w:lang w:val="uk-UA" w:eastAsia="en-US"/>
        </w:rPr>
        <w:t>Розкриття інформації, що підтверджує статті, подані у Звіті про рух грошових коштів</w:t>
      </w:r>
    </w:p>
    <w:p w:rsidR="00B60F8F" w:rsidRPr="00682EFB" w:rsidRDefault="00B60F8F" w:rsidP="00B60F8F">
      <w:pPr>
        <w:autoSpaceDE w:val="0"/>
        <w:autoSpaceDN w:val="0"/>
        <w:adjustRightInd w:val="0"/>
        <w:jc w:val="both"/>
        <w:rPr>
          <w:b/>
          <w:bCs/>
          <w:iCs/>
          <w:color w:val="000000" w:themeColor="text1"/>
          <w:sz w:val="22"/>
          <w:szCs w:val="22"/>
          <w:lang w:val="uk-UA" w:eastAsia="en-US"/>
        </w:rPr>
      </w:pPr>
    </w:p>
    <w:tbl>
      <w:tblPr>
        <w:tblW w:w="8821" w:type="dxa"/>
        <w:jc w:val="center"/>
        <w:tblBorders>
          <w:insideH w:val="single" w:sz="4" w:space="0" w:color="auto"/>
        </w:tblBorders>
        <w:tblLook w:val="01E0" w:firstRow="1" w:lastRow="1" w:firstColumn="1" w:lastColumn="1" w:noHBand="0" w:noVBand="0"/>
      </w:tblPr>
      <w:tblGrid>
        <w:gridCol w:w="5939"/>
        <w:gridCol w:w="1480"/>
        <w:gridCol w:w="1402"/>
      </w:tblGrid>
      <w:tr w:rsidR="00682EFB" w:rsidRPr="00682EFB" w:rsidTr="007F34EA">
        <w:trPr>
          <w:trHeight w:val="309"/>
          <w:jc w:val="center"/>
        </w:trPr>
        <w:tc>
          <w:tcPr>
            <w:tcW w:w="5939" w:type="dxa"/>
          </w:tcPr>
          <w:bookmarkEnd w:id="1"/>
          <w:p w:rsidR="00B60F8F" w:rsidRPr="00682EFB" w:rsidRDefault="007F34EA" w:rsidP="007F34EA">
            <w:pPr>
              <w:autoSpaceDE w:val="0"/>
              <w:autoSpaceDN w:val="0"/>
              <w:adjustRightInd w:val="0"/>
              <w:rPr>
                <w:color w:val="000000" w:themeColor="text1"/>
                <w:sz w:val="22"/>
                <w:szCs w:val="22"/>
                <w:lang w:val="uk-UA" w:eastAsia="en-US"/>
              </w:rPr>
            </w:pPr>
            <w:r w:rsidRPr="00682EFB">
              <w:rPr>
                <w:b/>
                <w:bCs/>
                <w:iCs/>
                <w:color w:val="000000" w:themeColor="text1"/>
                <w:sz w:val="22"/>
                <w:szCs w:val="22"/>
                <w:lang w:val="uk-UA" w:eastAsia="en-US"/>
              </w:rPr>
              <w:t>Надходження:</w:t>
            </w:r>
          </w:p>
        </w:tc>
        <w:tc>
          <w:tcPr>
            <w:tcW w:w="1480" w:type="dxa"/>
          </w:tcPr>
          <w:p w:rsidR="00B60F8F" w:rsidRPr="00682EFB" w:rsidRDefault="00B60F8F" w:rsidP="006F61CB">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201</w:t>
            </w:r>
            <w:r w:rsidR="006F61CB">
              <w:rPr>
                <w:color w:val="000000" w:themeColor="text1"/>
                <w:sz w:val="22"/>
                <w:szCs w:val="22"/>
                <w:lang w:val="uk-UA" w:eastAsia="en-US"/>
              </w:rPr>
              <w:t>7</w:t>
            </w:r>
            <w:r w:rsidRPr="00682EFB">
              <w:rPr>
                <w:color w:val="000000" w:themeColor="text1"/>
                <w:sz w:val="22"/>
                <w:szCs w:val="22"/>
                <w:lang w:val="uk-UA" w:eastAsia="en-US"/>
              </w:rPr>
              <w:t xml:space="preserve"> рік</w:t>
            </w:r>
          </w:p>
        </w:tc>
        <w:tc>
          <w:tcPr>
            <w:tcW w:w="1402" w:type="dxa"/>
          </w:tcPr>
          <w:p w:rsidR="00B60F8F" w:rsidRPr="00682EFB" w:rsidRDefault="00B60F8F" w:rsidP="006F61CB">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201</w:t>
            </w:r>
            <w:r w:rsidR="006F61CB">
              <w:rPr>
                <w:color w:val="000000" w:themeColor="text1"/>
                <w:sz w:val="22"/>
                <w:szCs w:val="22"/>
                <w:lang w:val="uk-UA" w:eastAsia="en-US"/>
              </w:rPr>
              <w:t>8</w:t>
            </w:r>
            <w:r w:rsidRPr="00682EFB">
              <w:rPr>
                <w:color w:val="000000" w:themeColor="text1"/>
                <w:sz w:val="22"/>
                <w:szCs w:val="22"/>
                <w:lang w:val="uk-UA" w:eastAsia="en-US"/>
              </w:rPr>
              <w:t xml:space="preserve"> рік</w:t>
            </w:r>
          </w:p>
        </w:tc>
      </w:tr>
      <w:tr w:rsidR="00682EFB" w:rsidRPr="00682EFB" w:rsidTr="007F34EA">
        <w:trPr>
          <w:trHeight w:val="309"/>
          <w:jc w:val="center"/>
        </w:trPr>
        <w:tc>
          <w:tcPr>
            <w:tcW w:w="5939" w:type="dxa"/>
          </w:tcPr>
          <w:p w:rsidR="00B60F8F" w:rsidRPr="00682EFB" w:rsidRDefault="00B60F8F" w:rsidP="00B60F8F">
            <w:pPr>
              <w:autoSpaceDE w:val="0"/>
              <w:autoSpaceDN w:val="0"/>
              <w:adjustRightInd w:val="0"/>
              <w:rPr>
                <w:bCs/>
                <w:iCs/>
                <w:color w:val="000000" w:themeColor="text1"/>
                <w:sz w:val="22"/>
                <w:szCs w:val="22"/>
                <w:lang w:val="uk-UA" w:eastAsia="en-US"/>
              </w:rPr>
            </w:pPr>
            <w:r w:rsidRPr="00682EFB">
              <w:rPr>
                <w:bCs/>
                <w:iCs/>
                <w:color w:val="000000" w:themeColor="text1"/>
                <w:sz w:val="22"/>
                <w:szCs w:val="22"/>
                <w:lang w:val="uk-UA" w:eastAsia="en-US"/>
              </w:rPr>
              <w:t>Кошти від реалізації товарів</w:t>
            </w:r>
          </w:p>
        </w:tc>
        <w:tc>
          <w:tcPr>
            <w:tcW w:w="1480" w:type="dxa"/>
          </w:tcPr>
          <w:p w:rsidR="00B60F8F" w:rsidRPr="00682EFB" w:rsidRDefault="006A6559" w:rsidP="001E52BB">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17</w:t>
            </w:r>
            <w:r w:rsidR="001E52BB">
              <w:rPr>
                <w:color w:val="000000" w:themeColor="text1"/>
                <w:sz w:val="22"/>
                <w:szCs w:val="22"/>
                <w:lang w:val="uk-UA" w:eastAsia="en-US"/>
              </w:rPr>
              <w:t>8</w:t>
            </w:r>
          </w:p>
        </w:tc>
        <w:tc>
          <w:tcPr>
            <w:tcW w:w="1402" w:type="dxa"/>
          </w:tcPr>
          <w:p w:rsidR="00B60F8F" w:rsidRPr="00682EFB" w:rsidRDefault="00521C89" w:rsidP="00B60F8F">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18</w:t>
            </w:r>
            <w:r w:rsidR="005B6AEC">
              <w:rPr>
                <w:color w:val="000000" w:themeColor="text1"/>
                <w:sz w:val="22"/>
                <w:szCs w:val="22"/>
                <w:lang w:val="uk-UA" w:eastAsia="en-US"/>
              </w:rPr>
              <w:t>1</w:t>
            </w:r>
          </w:p>
        </w:tc>
      </w:tr>
      <w:tr w:rsidR="00682EFB" w:rsidRPr="00682EFB" w:rsidTr="007F34EA">
        <w:trPr>
          <w:trHeight w:val="309"/>
          <w:jc w:val="center"/>
        </w:trPr>
        <w:tc>
          <w:tcPr>
            <w:tcW w:w="5939" w:type="dxa"/>
          </w:tcPr>
          <w:p w:rsidR="00B60F8F" w:rsidRPr="00682EFB" w:rsidRDefault="00B60F8F" w:rsidP="00B60F8F">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Оплачені проценти за користування кредитом</w:t>
            </w:r>
          </w:p>
        </w:tc>
        <w:tc>
          <w:tcPr>
            <w:tcW w:w="1480" w:type="dxa"/>
          </w:tcPr>
          <w:p w:rsidR="00B60F8F" w:rsidRPr="00682EFB" w:rsidRDefault="001E52BB" w:rsidP="00B60F8F">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2540</w:t>
            </w:r>
          </w:p>
        </w:tc>
        <w:tc>
          <w:tcPr>
            <w:tcW w:w="1402" w:type="dxa"/>
          </w:tcPr>
          <w:p w:rsidR="00B60F8F" w:rsidRPr="00682EFB" w:rsidRDefault="005B6AEC" w:rsidP="00B60F8F">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3830</w:t>
            </w:r>
          </w:p>
        </w:tc>
      </w:tr>
      <w:tr w:rsidR="00682EFB" w:rsidRPr="00682EFB" w:rsidTr="007F34EA">
        <w:trPr>
          <w:trHeight w:val="309"/>
          <w:jc w:val="center"/>
        </w:trPr>
        <w:tc>
          <w:tcPr>
            <w:tcW w:w="5939" w:type="dxa"/>
          </w:tcPr>
          <w:p w:rsidR="00B60F8F" w:rsidRPr="00682EFB" w:rsidRDefault="00B60F8F" w:rsidP="00B60F8F">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 xml:space="preserve">Цільове фінансування (із ФСС лікарняні та </w:t>
            </w:r>
            <w:proofErr w:type="spellStart"/>
            <w:r w:rsidRPr="00682EFB">
              <w:rPr>
                <w:color w:val="000000" w:themeColor="text1"/>
                <w:sz w:val="22"/>
                <w:szCs w:val="22"/>
                <w:lang w:val="uk-UA" w:eastAsia="en-US"/>
              </w:rPr>
              <w:t>дикретні</w:t>
            </w:r>
            <w:proofErr w:type="spellEnd"/>
            <w:r w:rsidRPr="00682EFB">
              <w:rPr>
                <w:color w:val="000000" w:themeColor="text1"/>
                <w:sz w:val="22"/>
                <w:szCs w:val="22"/>
                <w:lang w:val="uk-UA" w:eastAsia="en-US"/>
              </w:rPr>
              <w:t>)</w:t>
            </w:r>
          </w:p>
        </w:tc>
        <w:tc>
          <w:tcPr>
            <w:tcW w:w="1480" w:type="dxa"/>
          </w:tcPr>
          <w:p w:rsidR="00B60F8F" w:rsidRPr="00682EFB" w:rsidRDefault="006A6559" w:rsidP="00B60F8F">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w:t>
            </w:r>
          </w:p>
        </w:tc>
        <w:tc>
          <w:tcPr>
            <w:tcW w:w="1402" w:type="dxa"/>
          </w:tcPr>
          <w:p w:rsidR="00B60F8F" w:rsidRPr="00682EFB" w:rsidRDefault="00521C89" w:rsidP="00B60F8F">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w:t>
            </w:r>
          </w:p>
        </w:tc>
      </w:tr>
      <w:tr w:rsidR="00682EFB" w:rsidRPr="00682EFB" w:rsidTr="007F34EA">
        <w:trPr>
          <w:trHeight w:val="309"/>
          <w:jc w:val="center"/>
        </w:trPr>
        <w:tc>
          <w:tcPr>
            <w:tcW w:w="5939" w:type="dxa"/>
          </w:tcPr>
          <w:p w:rsidR="00B60F8F" w:rsidRPr="00682EFB" w:rsidRDefault="00B60F8F" w:rsidP="00B60F8F">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Повернення попередньої оплати</w:t>
            </w:r>
          </w:p>
        </w:tc>
        <w:tc>
          <w:tcPr>
            <w:tcW w:w="1480" w:type="dxa"/>
          </w:tcPr>
          <w:p w:rsidR="00B60F8F" w:rsidRPr="00682EFB" w:rsidRDefault="006A6559" w:rsidP="00B60F8F">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w:t>
            </w:r>
          </w:p>
        </w:tc>
        <w:tc>
          <w:tcPr>
            <w:tcW w:w="1402" w:type="dxa"/>
          </w:tcPr>
          <w:p w:rsidR="00B60F8F" w:rsidRPr="00682EFB" w:rsidRDefault="00521C89" w:rsidP="00B60F8F">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w:t>
            </w:r>
          </w:p>
        </w:tc>
      </w:tr>
      <w:tr w:rsidR="00682EFB" w:rsidRPr="00682EFB" w:rsidTr="007F34EA">
        <w:trPr>
          <w:trHeight w:val="309"/>
          <w:jc w:val="center"/>
        </w:trPr>
        <w:tc>
          <w:tcPr>
            <w:tcW w:w="5939" w:type="dxa"/>
          </w:tcPr>
          <w:p w:rsidR="00B60F8F" w:rsidRPr="00682EFB" w:rsidRDefault="00B60F8F" w:rsidP="00B60F8F">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lastRenderedPageBreak/>
              <w:t>Надходження відсотків від депозитів та залишків на рахунках</w:t>
            </w:r>
          </w:p>
        </w:tc>
        <w:tc>
          <w:tcPr>
            <w:tcW w:w="1480" w:type="dxa"/>
          </w:tcPr>
          <w:p w:rsidR="00B60F8F" w:rsidRPr="00682EFB" w:rsidRDefault="006A6559" w:rsidP="00B60F8F">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w:t>
            </w:r>
          </w:p>
        </w:tc>
        <w:tc>
          <w:tcPr>
            <w:tcW w:w="1402" w:type="dxa"/>
          </w:tcPr>
          <w:p w:rsidR="00B60F8F" w:rsidRPr="00682EFB" w:rsidRDefault="00521C89" w:rsidP="00B60F8F">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w:t>
            </w:r>
          </w:p>
        </w:tc>
      </w:tr>
      <w:tr w:rsidR="00682EFB" w:rsidRPr="00682EFB" w:rsidTr="007F34EA">
        <w:trPr>
          <w:trHeight w:val="309"/>
          <w:jc w:val="center"/>
        </w:trPr>
        <w:tc>
          <w:tcPr>
            <w:tcW w:w="5939" w:type="dxa"/>
          </w:tcPr>
          <w:p w:rsidR="00B60F8F" w:rsidRPr="00682EFB" w:rsidRDefault="00B60F8F" w:rsidP="00B60F8F">
            <w:pPr>
              <w:autoSpaceDE w:val="0"/>
              <w:autoSpaceDN w:val="0"/>
              <w:adjustRightInd w:val="0"/>
              <w:rPr>
                <w:bCs/>
                <w:iCs/>
                <w:color w:val="000000" w:themeColor="text1"/>
                <w:sz w:val="22"/>
                <w:szCs w:val="22"/>
                <w:lang w:val="uk-UA" w:eastAsia="en-US"/>
              </w:rPr>
            </w:pPr>
            <w:r w:rsidRPr="00682EFB">
              <w:rPr>
                <w:bCs/>
                <w:iCs/>
                <w:color w:val="000000" w:themeColor="text1"/>
                <w:sz w:val="22"/>
                <w:szCs w:val="22"/>
                <w:lang w:val="uk-UA" w:eastAsia="en-US"/>
              </w:rPr>
              <w:t>Оплачена пеня за прострочення договорів</w:t>
            </w:r>
          </w:p>
        </w:tc>
        <w:tc>
          <w:tcPr>
            <w:tcW w:w="1480" w:type="dxa"/>
          </w:tcPr>
          <w:p w:rsidR="00B60F8F" w:rsidRPr="00682EFB" w:rsidRDefault="006A6559" w:rsidP="00B60F8F">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w:t>
            </w:r>
          </w:p>
        </w:tc>
        <w:tc>
          <w:tcPr>
            <w:tcW w:w="1402" w:type="dxa"/>
          </w:tcPr>
          <w:p w:rsidR="00B60F8F" w:rsidRPr="00682EFB" w:rsidRDefault="00521C89" w:rsidP="00B60F8F">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w:t>
            </w:r>
          </w:p>
        </w:tc>
      </w:tr>
      <w:tr w:rsidR="00682EFB" w:rsidRPr="00682EFB" w:rsidTr="007F34EA">
        <w:trPr>
          <w:trHeight w:val="309"/>
          <w:jc w:val="center"/>
        </w:trPr>
        <w:tc>
          <w:tcPr>
            <w:tcW w:w="5939" w:type="dxa"/>
          </w:tcPr>
          <w:p w:rsidR="00B60F8F" w:rsidRPr="00682EFB" w:rsidRDefault="00B60F8F" w:rsidP="00B60F8F">
            <w:pPr>
              <w:autoSpaceDE w:val="0"/>
              <w:autoSpaceDN w:val="0"/>
              <w:adjustRightInd w:val="0"/>
              <w:rPr>
                <w:bCs/>
                <w:iCs/>
                <w:color w:val="000000" w:themeColor="text1"/>
                <w:sz w:val="22"/>
                <w:szCs w:val="22"/>
                <w:lang w:val="uk-UA" w:eastAsia="en-US"/>
              </w:rPr>
            </w:pPr>
            <w:r w:rsidRPr="00682EFB">
              <w:rPr>
                <w:bCs/>
                <w:iCs/>
                <w:color w:val="000000" w:themeColor="text1"/>
                <w:sz w:val="22"/>
                <w:szCs w:val="22"/>
                <w:lang w:val="uk-UA" w:eastAsia="en-US"/>
              </w:rPr>
              <w:t>Кошти від повернення виданих кредитів</w:t>
            </w:r>
          </w:p>
        </w:tc>
        <w:tc>
          <w:tcPr>
            <w:tcW w:w="1480" w:type="dxa"/>
          </w:tcPr>
          <w:p w:rsidR="00B60F8F" w:rsidRPr="00682EFB" w:rsidRDefault="001E52BB" w:rsidP="00B60F8F">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43765</w:t>
            </w:r>
          </w:p>
        </w:tc>
        <w:tc>
          <w:tcPr>
            <w:tcW w:w="1402" w:type="dxa"/>
          </w:tcPr>
          <w:p w:rsidR="00B60F8F" w:rsidRPr="00682EFB" w:rsidRDefault="005B6AEC" w:rsidP="00B60F8F">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53108</w:t>
            </w:r>
          </w:p>
        </w:tc>
      </w:tr>
      <w:tr w:rsidR="00682EFB" w:rsidRPr="00682EFB" w:rsidTr="007F34EA">
        <w:trPr>
          <w:trHeight w:val="309"/>
          <w:jc w:val="center"/>
        </w:trPr>
        <w:tc>
          <w:tcPr>
            <w:tcW w:w="5939" w:type="dxa"/>
          </w:tcPr>
          <w:p w:rsidR="00B60F8F" w:rsidRPr="00682EFB" w:rsidRDefault="00B60F8F" w:rsidP="00B60F8F">
            <w:pPr>
              <w:autoSpaceDE w:val="0"/>
              <w:autoSpaceDN w:val="0"/>
              <w:adjustRightInd w:val="0"/>
              <w:rPr>
                <w:bCs/>
                <w:iCs/>
                <w:color w:val="000000" w:themeColor="text1"/>
                <w:sz w:val="22"/>
                <w:szCs w:val="22"/>
                <w:lang w:val="uk-UA" w:eastAsia="en-US"/>
              </w:rPr>
            </w:pPr>
            <w:r w:rsidRPr="00682EFB">
              <w:rPr>
                <w:bCs/>
                <w:iCs/>
                <w:color w:val="000000" w:themeColor="text1"/>
                <w:sz w:val="22"/>
                <w:szCs w:val="22"/>
                <w:lang w:val="uk-UA" w:eastAsia="en-US"/>
              </w:rPr>
              <w:t>Інші надходження</w:t>
            </w:r>
          </w:p>
        </w:tc>
        <w:tc>
          <w:tcPr>
            <w:tcW w:w="1480" w:type="dxa"/>
          </w:tcPr>
          <w:p w:rsidR="00B60F8F" w:rsidRPr="00682EFB" w:rsidRDefault="001E52BB" w:rsidP="00B60F8F">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8520</w:t>
            </w:r>
          </w:p>
        </w:tc>
        <w:tc>
          <w:tcPr>
            <w:tcW w:w="1402" w:type="dxa"/>
          </w:tcPr>
          <w:p w:rsidR="00B60F8F" w:rsidRPr="00682EFB" w:rsidRDefault="005B6AEC" w:rsidP="00B60F8F">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11246</w:t>
            </w:r>
          </w:p>
        </w:tc>
      </w:tr>
      <w:tr w:rsidR="00B60F8F" w:rsidRPr="00682EFB" w:rsidTr="007F34EA">
        <w:trPr>
          <w:trHeight w:val="309"/>
          <w:jc w:val="center"/>
        </w:trPr>
        <w:tc>
          <w:tcPr>
            <w:tcW w:w="5939" w:type="dxa"/>
          </w:tcPr>
          <w:p w:rsidR="00B60F8F" w:rsidRPr="00682EFB" w:rsidRDefault="00B60F8F" w:rsidP="00B60F8F">
            <w:pPr>
              <w:autoSpaceDE w:val="0"/>
              <w:autoSpaceDN w:val="0"/>
              <w:adjustRightInd w:val="0"/>
              <w:rPr>
                <w:b/>
                <w:bCs/>
                <w:iCs/>
                <w:color w:val="000000" w:themeColor="text1"/>
                <w:sz w:val="22"/>
                <w:szCs w:val="22"/>
                <w:lang w:val="uk-UA" w:eastAsia="en-US"/>
              </w:rPr>
            </w:pPr>
            <w:r w:rsidRPr="00682EFB">
              <w:rPr>
                <w:b/>
                <w:bCs/>
                <w:iCs/>
                <w:color w:val="000000" w:themeColor="text1"/>
                <w:sz w:val="22"/>
                <w:szCs w:val="22"/>
                <w:lang w:val="uk-UA" w:eastAsia="en-US"/>
              </w:rPr>
              <w:t>Всього надходжень</w:t>
            </w:r>
          </w:p>
        </w:tc>
        <w:tc>
          <w:tcPr>
            <w:tcW w:w="1480" w:type="dxa"/>
          </w:tcPr>
          <w:p w:rsidR="00B60F8F" w:rsidRPr="00682EFB" w:rsidRDefault="001E52BB" w:rsidP="00B60F8F">
            <w:pPr>
              <w:autoSpaceDE w:val="0"/>
              <w:autoSpaceDN w:val="0"/>
              <w:adjustRightInd w:val="0"/>
              <w:jc w:val="center"/>
              <w:rPr>
                <w:b/>
                <w:color w:val="000000" w:themeColor="text1"/>
                <w:sz w:val="22"/>
                <w:szCs w:val="22"/>
                <w:lang w:val="uk-UA" w:eastAsia="en-US"/>
              </w:rPr>
            </w:pPr>
            <w:r>
              <w:rPr>
                <w:b/>
                <w:color w:val="000000" w:themeColor="text1"/>
                <w:sz w:val="22"/>
                <w:szCs w:val="22"/>
                <w:lang w:val="uk-UA" w:eastAsia="en-US"/>
              </w:rPr>
              <w:t>55003</w:t>
            </w:r>
          </w:p>
        </w:tc>
        <w:tc>
          <w:tcPr>
            <w:tcW w:w="1402" w:type="dxa"/>
          </w:tcPr>
          <w:p w:rsidR="00B60F8F" w:rsidRPr="00682EFB" w:rsidRDefault="005B6AEC" w:rsidP="00B60F8F">
            <w:pPr>
              <w:autoSpaceDE w:val="0"/>
              <w:autoSpaceDN w:val="0"/>
              <w:adjustRightInd w:val="0"/>
              <w:jc w:val="center"/>
              <w:rPr>
                <w:b/>
                <w:color w:val="000000" w:themeColor="text1"/>
                <w:sz w:val="22"/>
                <w:szCs w:val="22"/>
                <w:lang w:val="uk-UA" w:eastAsia="en-US"/>
              </w:rPr>
            </w:pPr>
            <w:r>
              <w:rPr>
                <w:b/>
                <w:color w:val="000000" w:themeColor="text1"/>
                <w:sz w:val="22"/>
                <w:szCs w:val="22"/>
                <w:lang w:val="uk-UA" w:eastAsia="en-US"/>
              </w:rPr>
              <w:t>68365</w:t>
            </w:r>
          </w:p>
        </w:tc>
      </w:tr>
    </w:tbl>
    <w:p w:rsidR="00B60F8F" w:rsidRPr="00682EFB" w:rsidRDefault="00B60F8F" w:rsidP="00B60F8F">
      <w:pPr>
        <w:autoSpaceDE w:val="0"/>
        <w:autoSpaceDN w:val="0"/>
        <w:adjustRightInd w:val="0"/>
        <w:jc w:val="both"/>
        <w:rPr>
          <w:b/>
          <w:bCs/>
          <w:iCs/>
          <w:color w:val="000000" w:themeColor="text1"/>
          <w:sz w:val="22"/>
          <w:szCs w:val="22"/>
          <w:lang w:val="uk-UA" w:eastAsia="en-US"/>
        </w:rPr>
      </w:pPr>
    </w:p>
    <w:tbl>
      <w:tblPr>
        <w:tblW w:w="8821" w:type="dxa"/>
        <w:jc w:val="center"/>
        <w:tblBorders>
          <w:insideH w:val="single" w:sz="4" w:space="0" w:color="auto"/>
        </w:tblBorders>
        <w:tblLook w:val="01E0" w:firstRow="1" w:lastRow="1" w:firstColumn="1" w:lastColumn="1" w:noHBand="0" w:noVBand="0"/>
      </w:tblPr>
      <w:tblGrid>
        <w:gridCol w:w="5939"/>
        <w:gridCol w:w="1480"/>
        <w:gridCol w:w="1402"/>
      </w:tblGrid>
      <w:tr w:rsidR="00682EFB" w:rsidRPr="00682EFB" w:rsidTr="007F34EA">
        <w:trPr>
          <w:trHeight w:val="309"/>
          <w:jc w:val="center"/>
        </w:trPr>
        <w:tc>
          <w:tcPr>
            <w:tcW w:w="5939" w:type="dxa"/>
          </w:tcPr>
          <w:p w:rsidR="00B60F8F" w:rsidRPr="00682EFB" w:rsidRDefault="007F34EA" w:rsidP="007F34EA">
            <w:pPr>
              <w:autoSpaceDE w:val="0"/>
              <w:autoSpaceDN w:val="0"/>
              <w:adjustRightInd w:val="0"/>
              <w:rPr>
                <w:color w:val="000000" w:themeColor="text1"/>
                <w:sz w:val="22"/>
                <w:szCs w:val="22"/>
                <w:lang w:val="uk-UA" w:eastAsia="en-US"/>
              </w:rPr>
            </w:pPr>
            <w:r w:rsidRPr="00682EFB">
              <w:rPr>
                <w:b/>
                <w:bCs/>
                <w:iCs/>
                <w:color w:val="000000" w:themeColor="text1"/>
                <w:sz w:val="22"/>
                <w:szCs w:val="22"/>
                <w:lang w:val="uk-UA" w:eastAsia="en-US"/>
              </w:rPr>
              <w:t>Витрачання:</w:t>
            </w:r>
          </w:p>
        </w:tc>
        <w:tc>
          <w:tcPr>
            <w:tcW w:w="1480" w:type="dxa"/>
          </w:tcPr>
          <w:p w:rsidR="00B60F8F" w:rsidRPr="00682EFB" w:rsidRDefault="00B60F8F" w:rsidP="007F32DD">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201</w:t>
            </w:r>
            <w:r w:rsidR="007F32DD">
              <w:rPr>
                <w:color w:val="000000" w:themeColor="text1"/>
                <w:sz w:val="22"/>
                <w:szCs w:val="22"/>
                <w:lang w:val="uk-UA" w:eastAsia="en-US"/>
              </w:rPr>
              <w:t>7</w:t>
            </w:r>
            <w:r w:rsidRPr="00682EFB">
              <w:rPr>
                <w:color w:val="000000" w:themeColor="text1"/>
                <w:sz w:val="22"/>
                <w:szCs w:val="22"/>
                <w:lang w:val="uk-UA" w:eastAsia="en-US"/>
              </w:rPr>
              <w:t xml:space="preserve"> рік</w:t>
            </w:r>
          </w:p>
        </w:tc>
        <w:tc>
          <w:tcPr>
            <w:tcW w:w="1402" w:type="dxa"/>
          </w:tcPr>
          <w:p w:rsidR="00B60F8F" w:rsidRPr="00682EFB" w:rsidRDefault="00B60F8F" w:rsidP="007F32DD">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201</w:t>
            </w:r>
            <w:r w:rsidR="007F32DD">
              <w:rPr>
                <w:color w:val="000000" w:themeColor="text1"/>
                <w:sz w:val="22"/>
                <w:szCs w:val="22"/>
                <w:lang w:val="uk-UA" w:eastAsia="en-US"/>
              </w:rPr>
              <w:t>8</w:t>
            </w:r>
            <w:r w:rsidRPr="00682EFB">
              <w:rPr>
                <w:color w:val="000000" w:themeColor="text1"/>
                <w:sz w:val="22"/>
                <w:szCs w:val="22"/>
                <w:lang w:val="uk-UA" w:eastAsia="en-US"/>
              </w:rPr>
              <w:t xml:space="preserve"> рік</w:t>
            </w:r>
          </w:p>
        </w:tc>
      </w:tr>
      <w:tr w:rsidR="00682EFB" w:rsidRPr="00682EFB" w:rsidTr="007F34EA">
        <w:trPr>
          <w:trHeight w:val="309"/>
          <w:jc w:val="center"/>
        </w:trPr>
        <w:tc>
          <w:tcPr>
            <w:tcW w:w="5939" w:type="dxa"/>
          </w:tcPr>
          <w:p w:rsidR="00B60F8F" w:rsidRPr="00682EFB" w:rsidRDefault="00B60F8F" w:rsidP="00B60F8F">
            <w:pPr>
              <w:autoSpaceDE w:val="0"/>
              <w:autoSpaceDN w:val="0"/>
              <w:adjustRightInd w:val="0"/>
              <w:rPr>
                <w:bCs/>
                <w:iCs/>
                <w:color w:val="000000" w:themeColor="text1"/>
                <w:sz w:val="22"/>
                <w:szCs w:val="22"/>
                <w:lang w:val="uk-UA" w:eastAsia="en-US"/>
              </w:rPr>
            </w:pPr>
            <w:r w:rsidRPr="00682EFB">
              <w:rPr>
                <w:bCs/>
                <w:iCs/>
                <w:color w:val="000000" w:themeColor="text1"/>
                <w:sz w:val="22"/>
                <w:szCs w:val="22"/>
                <w:lang w:val="uk-UA" w:eastAsia="en-US"/>
              </w:rPr>
              <w:t>Витрачання на оплату товарів, послуг</w:t>
            </w:r>
          </w:p>
        </w:tc>
        <w:tc>
          <w:tcPr>
            <w:tcW w:w="1480" w:type="dxa"/>
          </w:tcPr>
          <w:p w:rsidR="00B60F8F" w:rsidRPr="00682EFB" w:rsidRDefault="000D1975" w:rsidP="005B6AEC">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2</w:t>
            </w:r>
            <w:r w:rsidR="005B6AEC">
              <w:rPr>
                <w:color w:val="000000" w:themeColor="text1"/>
                <w:sz w:val="22"/>
                <w:szCs w:val="22"/>
                <w:lang w:val="uk-UA" w:eastAsia="en-US"/>
              </w:rPr>
              <w:t>396</w:t>
            </w:r>
          </w:p>
        </w:tc>
        <w:tc>
          <w:tcPr>
            <w:tcW w:w="1402" w:type="dxa"/>
          </w:tcPr>
          <w:p w:rsidR="00B60F8F" w:rsidRPr="00682EFB" w:rsidRDefault="005B6AEC" w:rsidP="00B60F8F">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5084</w:t>
            </w:r>
          </w:p>
        </w:tc>
      </w:tr>
      <w:tr w:rsidR="00682EFB" w:rsidRPr="00682EFB" w:rsidTr="007F34EA">
        <w:trPr>
          <w:trHeight w:val="309"/>
          <w:jc w:val="center"/>
        </w:trPr>
        <w:tc>
          <w:tcPr>
            <w:tcW w:w="5939" w:type="dxa"/>
          </w:tcPr>
          <w:p w:rsidR="00B60F8F" w:rsidRPr="00682EFB" w:rsidRDefault="00B60F8F" w:rsidP="00B60F8F">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Оплата оренди автомобілів</w:t>
            </w:r>
          </w:p>
        </w:tc>
        <w:tc>
          <w:tcPr>
            <w:tcW w:w="1480" w:type="dxa"/>
          </w:tcPr>
          <w:p w:rsidR="00B60F8F" w:rsidRPr="00682EFB" w:rsidRDefault="000D1975" w:rsidP="00B60F8F">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4</w:t>
            </w:r>
          </w:p>
        </w:tc>
        <w:tc>
          <w:tcPr>
            <w:tcW w:w="1402" w:type="dxa"/>
          </w:tcPr>
          <w:p w:rsidR="00B60F8F" w:rsidRPr="00682EFB" w:rsidRDefault="00A07338" w:rsidP="00B60F8F">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4</w:t>
            </w:r>
          </w:p>
        </w:tc>
      </w:tr>
      <w:tr w:rsidR="00682EFB" w:rsidRPr="00682EFB" w:rsidTr="007F34EA">
        <w:trPr>
          <w:trHeight w:val="309"/>
          <w:jc w:val="center"/>
        </w:trPr>
        <w:tc>
          <w:tcPr>
            <w:tcW w:w="5939" w:type="dxa"/>
          </w:tcPr>
          <w:p w:rsidR="00B60F8F" w:rsidRPr="00682EFB" w:rsidRDefault="00B60F8F" w:rsidP="00B60F8F">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Оплата банківських послуг</w:t>
            </w:r>
          </w:p>
        </w:tc>
        <w:tc>
          <w:tcPr>
            <w:tcW w:w="1480" w:type="dxa"/>
          </w:tcPr>
          <w:p w:rsidR="00B60F8F" w:rsidRPr="00682EFB" w:rsidRDefault="005B6AEC" w:rsidP="00B60F8F">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14</w:t>
            </w:r>
          </w:p>
        </w:tc>
        <w:tc>
          <w:tcPr>
            <w:tcW w:w="1402" w:type="dxa"/>
          </w:tcPr>
          <w:p w:rsidR="00B60F8F" w:rsidRPr="00682EFB" w:rsidRDefault="00A07338" w:rsidP="00D74FD1">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1</w:t>
            </w:r>
            <w:r w:rsidR="00D74FD1">
              <w:rPr>
                <w:color w:val="000000" w:themeColor="text1"/>
                <w:sz w:val="22"/>
                <w:szCs w:val="22"/>
                <w:lang w:val="uk-UA" w:eastAsia="en-US"/>
              </w:rPr>
              <w:t>1</w:t>
            </w:r>
          </w:p>
        </w:tc>
      </w:tr>
      <w:tr w:rsidR="00682EFB" w:rsidRPr="00682EFB" w:rsidTr="007F34EA">
        <w:trPr>
          <w:trHeight w:val="309"/>
          <w:jc w:val="center"/>
        </w:trPr>
        <w:tc>
          <w:tcPr>
            <w:tcW w:w="5939" w:type="dxa"/>
          </w:tcPr>
          <w:p w:rsidR="00B60F8F" w:rsidRPr="00682EFB" w:rsidRDefault="00B60F8F" w:rsidP="00B60F8F">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Оплата праці</w:t>
            </w:r>
          </w:p>
        </w:tc>
        <w:tc>
          <w:tcPr>
            <w:tcW w:w="1480" w:type="dxa"/>
          </w:tcPr>
          <w:p w:rsidR="00B60F8F" w:rsidRPr="00682EFB" w:rsidRDefault="005B6AEC" w:rsidP="00B60F8F">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1084</w:t>
            </w:r>
          </w:p>
        </w:tc>
        <w:tc>
          <w:tcPr>
            <w:tcW w:w="1402" w:type="dxa"/>
          </w:tcPr>
          <w:p w:rsidR="00B60F8F" w:rsidRPr="00682EFB" w:rsidRDefault="00D74FD1" w:rsidP="00B60F8F">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1442</w:t>
            </w:r>
          </w:p>
        </w:tc>
      </w:tr>
      <w:tr w:rsidR="00682EFB" w:rsidRPr="00682EFB" w:rsidTr="007F34EA">
        <w:trPr>
          <w:trHeight w:val="309"/>
          <w:jc w:val="center"/>
        </w:trPr>
        <w:tc>
          <w:tcPr>
            <w:tcW w:w="5939" w:type="dxa"/>
          </w:tcPr>
          <w:p w:rsidR="00B60F8F" w:rsidRPr="00682EFB" w:rsidRDefault="00B60F8F" w:rsidP="00B60F8F">
            <w:pPr>
              <w:autoSpaceDE w:val="0"/>
              <w:autoSpaceDN w:val="0"/>
              <w:adjustRightInd w:val="0"/>
              <w:rPr>
                <w:bCs/>
                <w:iCs/>
                <w:color w:val="000000" w:themeColor="text1"/>
                <w:sz w:val="22"/>
                <w:szCs w:val="22"/>
                <w:lang w:val="uk-UA" w:eastAsia="en-US"/>
              </w:rPr>
            </w:pPr>
            <w:r w:rsidRPr="00682EFB">
              <w:rPr>
                <w:bCs/>
                <w:iCs/>
                <w:color w:val="000000" w:themeColor="text1"/>
                <w:sz w:val="22"/>
                <w:szCs w:val="22"/>
                <w:lang w:val="uk-UA" w:eastAsia="en-US"/>
              </w:rPr>
              <w:t>Оплата єдиного соціального внеску із зарплати</w:t>
            </w:r>
          </w:p>
        </w:tc>
        <w:tc>
          <w:tcPr>
            <w:tcW w:w="1480" w:type="dxa"/>
          </w:tcPr>
          <w:p w:rsidR="00B60F8F" w:rsidRPr="00682EFB" w:rsidRDefault="005B6AEC" w:rsidP="00B60F8F">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301</w:t>
            </w:r>
          </w:p>
        </w:tc>
        <w:tc>
          <w:tcPr>
            <w:tcW w:w="1402" w:type="dxa"/>
          </w:tcPr>
          <w:p w:rsidR="00B60F8F" w:rsidRPr="00682EFB" w:rsidRDefault="00D74FD1" w:rsidP="00B60F8F">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409</w:t>
            </w:r>
          </w:p>
        </w:tc>
      </w:tr>
      <w:tr w:rsidR="00682EFB" w:rsidRPr="00682EFB" w:rsidTr="007F34EA">
        <w:trPr>
          <w:trHeight w:val="309"/>
          <w:jc w:val="center"/>
        </w:trPr>
        <w:tc>
          <w:tcPr>
            <w:tcW w:w="5939" w:type="dxa"/>
          </w:tcPr>
          <w:p w:rsidR="00B60F8F" w:rsidRPr="00682EFB" w:rsidRDefault="00B60F8F" w:rsidP="00B60F8F">
            <w:pPr>
              <w:autoSpaceDE w:val="0"/>
              <w:autoSpaceDN w:val="0"/>
              <w:adjustRightInd w:val="0"/>
              <w:rPr>
                <w:bCs/>
                <w:iCs/>
                <w:color w:val="000000" w:themeColor="text1"/>
                <w:sz w:val="22"/>
                <w:szCs w:val="22"/>
                <w:lang w:val="uk-UA" w:eastAsia="en-US"/>
              </w:rPr>
            </w:pPr>
            <w:r w:rsidRPr="00682EFB">
              <w:rPr>
                <w:bCs/>
                <w:iCs/>
                <w:color w:val="000000" w:themeColor="text1"/>
                <w:sz w:val="22"/>
                <w:szCs w:val="22"/>
                <w:lang w:val="uk-UA" w:eastAsia="en-US"/>
              </w:rPr>
              <w:t>Оплата податку на прибуток</w:t>
            </w:r>
          </w:p>
        </w:tc>
        <w:tc>
          <w:tcPr>
            <w:tcW w:w="1480" w:type="dxa"/>
          </w:tcPr>
          <w:p w:rsidR="00B60F8F" w:rsidRPr="00682EFB" w:rsidRDefault="005B6AEC" w:rsidP="00B60F8F">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38</w:t>
            </w:r>
          </w:p>
        </w:tc>
        <w:tc>
          <w:tcPr>
            <w:tcW w:w="1402" w:type="dxa"/>
          </w:tcPr>
          <w:p w:rsidR="00B60F8F" w:rsidRPr="00682EFB" w:rsidRDefault="00A07338" w:rsidP="00B60F8F">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38</w:t>
            </w:r>
          </w:p>
        </w:tc>
      </w:tr>
      <w:tr w:rsidR="00682EFB" w:rsidRPr="00682EFB" w:rsidTr="007F34EA">
        <w:trPr>
          <w:trHeight w:val="309"/>
          <w:jc w:val="center"/>
        </w:trPr>
        <w:tc>
          <w:tcPr>
            <w:tcW w:w="5939" w:type="dxa"/>
          </w:tcPr>
          <w:p w:rsidR="00B60F8F" w:rsidRPr="00682EFB" w:rsidRDefault="00B60F8F" w:rsidP="00B60F8F">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Оплата податку з доходів фізичних осіб</w:t>
            </w:r>
          </w:p>
        </w:tc>
        <w:tc>
          <w:tcPr>
            <w:tcW w:w="1480" w:type="dxa"/>
          </w:tcPr>
          <w:p w:rsidR="00B60F8F" w:rsidRPr="00682EFB" w:rsidRDefault="005B6AEC" w:rsidP="00B60F8F">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259</w:t>
            </w:r>
          </w:p>
        </w:tc>
        <w:tc>
          <w:tcPr>
            <w:tcW w:w="1402" w:type="dxa"/>
          </w:tcPr>
          <w:p w:rsidR="00B60F8F" w:rsidRPr="00682EFB" w:rsidRDefault="00D74FD1" w:rsidP="00B60F8F">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373</w:t>
            </w:r>
          </w:p>
        </w:tc>
      </w:tr>
      <w:tr w:rsidR="00682EFB" w:rsidRPr="00682EFB" w:rsidTr="007F34EA">
        <w:trPr>
          <w:trHeight w:val="309"/>
          <w:jc w:val="center"/>
        </w:trPr>
        <w:tc>
          <w:tcPr>
            <w:tcW w:w="5939" w:type="dxa"/>
          </w:tcPr>
          <w:p w:rsidR="00B60F8F" w:rsidRPr="00682EFB" w:rsidRDefault="00B60F8F" w:rsidP="00B60F8F">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Оплата військового збору</w:t>
            </w:r>
          </w:p>
        </w:tc>
        <w:tc>
          <w:tcPr>
            <w:tcW w:w="1480" w:type="dxa"/>
          </w:tcPr>
          <w:p w:rsidR="00B60F8F" w:rsidRPr="00682EFB" w:rsidRDefault="005B6AEC" w:rsidP="00B60F8F">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23</w:t>
            </w:r>
          </w:p>
        </w:tc>
        <w:tc>
          <w:tcPr>
            <w:tcW w:w="1402" w:type="dxa"/>
          </w:tcPr>
          <w:p w:rsidR="00B60F8F" w:rsidRPr="00682EFB" w:rsidRDefault="00D74FD1" w:rsidP="00B60F8F">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32</w:t>
            </w:r>
          </w:p>
        </w:tc>
      </w:tr>
      <w:tr w:rsidR="00682EFB" w:rsidRPr="00682EFB" w:rsidTr="007F34EA">
        <w:trPr>
          <w:trHeight w:val="309"/>
          <w:jc w:val="center"/>
        </w:trPr>
        <w:tc>
          <w:tcPr>
            <w:tcW w:w="5939" w:type="dxa"/>
          </w:tcPr>
          <w:p w:rsidR="00B60F8F" w:rsidRPr="00682EFB" w:rsidRDefault="00B60F8F" w:rsidP="00B60F8F">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Інші податки</w:t>
            </w:r>
          </w:p>
        </w:tc>
        <w:tc>
          <w:tcPr>
            <w:tcW w:w="1480" w:type="dxa"/>
          </w:tcPr>
          <w:p w:rsidR="00B60F8F" w:rsidRPr="00682EFB" w:rsidRDefault="000D1975" w:rsidP="00B60F8F">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w:t>
            </w:r>
          </w:p>
        </w:tc>
        <w:tc>
          <w:tcPr>
            <w:tcW w:w="1402" w:type="dxa"/>
          </w:tcPr>
          <w:p w:rsidR="00B60F8F" w:rsidRPr="00682EFB" w:rsidRDefault="00A07338" w:rsidP="00B60F8F">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w:t>
            </w:r>
          </w:p>
        </w:tc>
      </w:tr>
      <w:tr w:rsidR="00682EFB" w:rsidRPr="00682EFB" w:rsidTr="007F34EA">
        <w:trPr>
          <w:trHeight w:val="309"/>
          <w:jc w:val="center"/>
        </w:trPr>
        <w:tc>
          <w:tcPr>
            <w:tcW w:w="5939" w:type="dxa"/>
          </w:tcPr>
          <w:p w:rsidR="00B60F8F" w:rsidRPr="00682EFB" w:rsidRDefault="00B60F8F" w:rsidP="00B60F8F">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Оплата страховим компаніям</w:t>
            </w:r>
          </w:p>
        </w:tc>
        <w:tc>
          <w:tcPr>
            <w:tcW w:w="1480" w:type="dxa"/>
          </w:tcPr>
          <w:p w:rsidR="00B60F8F" w:rsidRPr="00682EFB" w:rsidRDefault="005B6AEC" w:rsidP="00B60F8F">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5508</w:t>
            </w:r>
          </w:p>
        </w:tc>
        <w:tc>
          <w:tcPr>
            <w:tcW w:w="1402" w:type="dxa"/>
          </w:tcPr>
          <w:p w:rsidR="00B60F8F" w:rsidRPr="00682EFB" w:rsidRDefault="00D74FD1" w:rsidP="00B60F8F">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6252</w:t>
            </w:r>
          </w:p>
        </w:tc>
      </w:tr>
      <w:tr w:rsidR="00682EFB" w:rsidRPr="00682EFB" w:rsidTr="007F34EA">
        <w:trPr>
          <w:trHeight w:val="309"/>
          <w:jc w:val="center"/>
        </w:trPr>
        <w:tc>
          <w:tcPr>
            <w:tcW w:w="5939" w:type="dxa"/>
          </w:tcPr>
          <w:p w:rsidR="00B60F8F" w:rsidRPr="00682EFB" w:rsidRDefault="00B60F8F" w:rsidP="00B60F8F">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Надання фінансових кредитів</w:t>
            </w:r>
          </w:p>
        </w:tc>
        <w:tc>
          <w:tcPr>
            <w:tcW w:w="1480" w:type="dxa"/>
          </w:tcPr>
          <w:p w:rsidR="00B60F8F" w:rsidRPr="00682EFB" w:rsidRDefault="005B6AEC" w:rsidP="00B60F8F">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45173</w:t>
            </w:r>
          </w:p>
        </w:tc>
        <w:tc>
          <w:tcPr>
            <w:tcW w:w="1402" w:type="dxa"/>
          </w:tcPr>
          <w:p w:rsidR="00B60F8F" w:rsidRPr="00682EFB" w:rsidRDefault="00D74FD1" w:rsidP="00B60F8F">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54315</w:t>
            </w:r>
          </w:p>
        </w:tc>
      </w:tr>
      <w:tr w:rsidR="00682EFB" w:rsidRPr="00682EFB" w:rsidTr="007F34EA">
        <w:trPr>
          <w:trHeight w:val="309"/>
          <w:jc w:val="center"/>
        </w:trPr>
        <w:tc>
          <w:tcPr>
            <w:tcW w:w="5939" w:type="dxa"/>
          </w:tcPr>
          <w:p w:rsidR="00B60F8F" w:rsidRPr="00682EFB" w:rsidRDefault="00B60F8F" w:rsidP="00B60F8F">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Оплата коштів підзвітним особам</w:t>
            </w:r>
          </w:p>
        </w:tc>
        <w:tc>
          <w:tcPr>
            <w:tcW w:w="1480" w:type="dxa"/>
          </w:tcPr>
          <w:p w:rsidR="00B60F8F" w:rsidRPr="00682EFB" w:rsidRDefault="005B6AEC" w:rsidP="00B60F8F">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104</w:t>
            </w:r>
          </w:p>
        </w:tc>
        <w:tc>
          <w:tcPr>
            <w:tcW w:w="1402" w:type="dxa"/>
          </w:tcPr>
          <w:p w:rsidR="00B60F8F" w:rsidRPr="00682EFB" w:rsidRDefault="00D74FD1" w:rsidP="00B60F8F">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185</w:t>
            </w:r>
          </w:p>
        </w:tc>
      </w:tr>
      <w:tr w:rsidR="00682EFB" w:rsidRPr="00682EFB" w:rsidTr="007F34EA">
        <w:trPr>
          <w:trHeight w:val="309"/>
          <w:jc w:val="center"/>
        </w:trPr>
        <w:tc>
          <w:tcPr>
            <w:tcW w:w="5939" w:type="dxa"/>
          </w:tcPr>
          <w:p w:rsidR="00B60F8F" w:rsidRPr="00682EFB" w:rsidRDefault="00B60F8F" w:rsidP="00B60F8F">
            <w:pPr>
              <w:autoSpaceDE w:val="0"/>
              <w:autoSpaceDN w:val="0"/>
              <w:adjustRightInd w:val="0"/>
              <w:rPr>
                <w:bCs/>
                <w:iCs/>
                <w:color w:val="000000" w:themeColor="text1"/>
                <w:sz w:val="22"/>
                <w:szCs w:val="22"/>
                <w:lang w:val="uk-UA" w:eastAsia="en-US"/>
              </w:rPr>
            </w:pPr>
            <w:r w:rsidRPr="00682EFB">
              <w:rPr>
                <w:bCs/>
                <w:iCs/>
                <w:color w:val="000000" w:themeColor="text1"/>
                <w:sz w:val="22"/>
                <w:szCs w:val="22"/>
                <w:lang w:val="uk-UA" w:eastAsia="en-US"/>
              </w:rPr>
              <w:t>Інші витрачання</w:t>
            </w:r>
          </w:p>
        </w:tc>
        <w:tc>
          <w:tcPr>
            <w:tcW w:w="1480" w:type="dxa"/>
          </w:tcPr>
          <w:p w:rsidR="00B60F8F" w:rsidRPr="00682EFB" w:rsidRDefault="005B6AEC" w:rsidP="00B60F8F">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18</w:t>
            </w:r>
          </w:p>
        </w:tc>
        <w:tc>
          <w:tcPr>
            <w:tcW w:w="1402" w:type="dxa"/>
          </w:tcPr>
          <w:p w:rsidR="00B60F8F" w:rsidRPr="00682EFB" w:rsidRDefault="00D74FD1" w:rsidP="00B60F8F">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47</w:t>
            </w:r>
          </w:p>
        </w:tc>
      </w:tr>
      <w:tr w:rsidR="00B60F8F" w:rsidRPr="00682EFB" w:rsidTr="007F34EA">
        <w:trPr>
          <w:trHeight w:val="309"/>
          <w:jc w:val="center"/>
        </w:trPr>
        <w:tc>
          <w:tcPr>
            <w:tcW w:w="5939" w:type="dxa"/>
          </w:tcPr>
          <w:p w:rsidR="00B60F8F" w:rsidRPr="00682EFB" w:rsidRDefault="00B60F8F" w:rsidP="00B60F8F">
            <w:pPr>
              <w:autoSpaceDE w:val="0"/>
              <w:autoSpaceDN w:val="0"/>
              <w:adjustRightInd w:val="0"/>
              <w:rPr>
                <w:b/>
                <w:bCs/>
                <w:iCs/>
                <w:color w:val="000000" w:themeColor="text1"/>
                <w:sz w:val="22"/>
                <w:szCs w:val="22"/>
                <w:lang w:val="uk-UA" w:eastAsia="en-US"/>
              </w:rPr>
            </w:pPr>
            <w:r w:rsidRPr="00682EFB">
              <w:rPr>
                <w:b/>
                <w:bCs/>
                <w:iCs/>
                <w:color w:val="000000" w:themeColor="text1"/>
                <w:sz w:val="22"/>
                <w:szCs w:val="22"/>
                <w:lang w:val="uk-UA" w:eastAsia="en-US"/>
              </w:rPr>
              <w:t xml:space="preserve">Всього </w:t>
            </w:r>
            <w:proofErr w:type="spellStart"/>
            <w:r w:rsidRPr="00682EFB">
              <w:rPr>
                <w:b/>
                <w:bCs/>
                <w:iCs/>
                <w:color w:val="000000" w:themeColor="text1"/>
                <w:sz w:val="22"/>
                <w:szCs w:val="22"/>
                <w:lang w:val="uk-UA" w:eastAsia="en-US"/>
              </w:rPr>
              <w:t>витрачань</w:t>
            </w:r>
            <w:proofErr w:type="spellEnd"/>
          </w:p>
        </w:tc>
        <w:tc>
          <w:tcPr>
            <w:tcW w:w="1480" w:type="dxa"/>
          </w:tcPr>
          <w:p w:rsidR="00B60F8F" w:rsidRPr="00682EFB" w:rsidRDefault="00D74FD1" w:rsidP="00D74FD1">
            <w:pPr>
              <w:autoSpaceDE w:val="0"/>
              <w:autoSpaceDN w:val="0"/>
              <w:adjustRightInd w:val="0"/>
              <w:jc w:val="center"/>
              <w:rPr>
                <w:b/>
                <w:color w:val="000000" w:themeColor="text1"/>
                <w:sz w:val="22"/>
                <w:szCs w:val="22"/>
                <w:lang w:val="uk-UA" w:eastAsia="en-US"/>
              </w:rPr>
            </w:pPr>
            <w:r>
              <w:rPr>
                <w:b/>
                <w:color w:val="000000" w:themeColor="text1"/>
                <w:sz w:val="22"/>
                <w:szCs w:val="22"/>
                <w:lang w:val="uk-UA" w:eastAsia="en-US"/>
              </w:rPr>
              <w:t>54922</w:t>
            </w:r>
          </w:p>
        </w:tc>
        <w:tc>
          <w:tcPr>
            <w:tcW w:w="1402" w:type="dxa"/>
          </w:tcPr>
          <w:p w:rsidR="00B60F8F" w:rsidRPr="00682EFB" w:rsidRDefault="00D74FD1" w:rsidP="00B60F8F">
            <w:pPr>
              <w:autoSpaceDE w:val="0"/>
              <w:autoSpaceDN w:val="0"/>
              <w:adjustRightInd w:val="0"/>
              <w:jc w:val="center"/>
              <w:rPr>
                <w:b/>
                <w:color w:val="000000" w:themeColor="text1"/>
                <w:sz w:val="22"/>
                <w:szCs w:val="22"/>
                <w:lang w:val="uk-UA" w:eastAsia="en-US"/>
              </w:rPr>
            </w:pPr>
            <w:r>
              <w:rPr>
                <w:b/>
                <w:color w:val="000000" w:themeColor="text1"/>
                <w:sz w:val="22"/>
                <w:szCs w:val="22"/>
                <w:lang w:val="uk-UA" w:eastAsia="en-US"/>
              </w:rPr>
              <w:t>68192</w:t>
            </w:r>
          </w:p>
        </w:tc>
      </w:tr>
    </w:tbl>
    <w:p w:rsidR="00B60F8F" w:rsidRPr="00682EFB" w:rsidRDefault="00B60F8F" w:rsidP="00B60F8F">
      <w:pPr>
        <w:autoSpaceDE w:val="0"/>
        <w:autoSpaceDN w:val="0"/>
        <w:adjustRightInd w:val="0"/>
        <w:jc w:val="both"/>
        <w:rPr>
          <w:b/>
          <w:bCs/>
          <w:i/>
          <w:iCs/>
          <w:color w:val="000000" w:themeColor="text1"/>
          <w:sz w:val="22"/>
          <w:szCs w:val="22"/>
          <w:lang w:val="uk-UA" w:eastAsia="en-US"/>
        </w:rPr>
      </w:pPr>
    </w:p>
    <w:tbl>
      <w:tblPr>
        <w:tblW w:w="8821" w:type="dxa"/>
        <w:jc w:val="center"/>
        <w:tblLook w:val="01E0" w:firstRow="1" w:lastRow="1" w:firstColumn="1" w:lastColumn="1" w:noHBand="0" w:noVBand="0"/>
      </w:tblPr>
      <w:tblGrid>
        <w:gridCol w:w="5939"/>
        <w:gridCol w:w="1480"/>
        <w:gridCol w:w="1402"/>
      </w:tblGrid>
      <w:tr w:rsidR="00B60F8F" w:rsidRPr="00682EFB" w:rsidTr="007F34EA">
        <w:trPr>
          <w:trHeight w:val="309"/>
          <w:jc w:val="center"/>
        </w:trPr>
        <w:tc>
          <w:tcPr>
            <w:tcW w:w="5939" w:type="dxa"/>
          </w:tcPr>
          <w:p w:rsidR="00B60F8F" w:rsidRPr="00682EFB" w:rsidRDefault="00B60F8F" w:rsidP="00B60F8F">
            <w:pPr>
              <w:autoSpaceDE w:val="0"/>
              <w:autoSpaceDN w:val="0"/>
              <w:adjustRightInd w:val="0"/>
              <w:rPr>
                <w:b/>
                <w:bCs/>
                <w:iCs/>
                <w:color w:val="000000" w:themeColor="text1"/>
                <w:sz w:val="22"/>
                <w:szCs w:val="22"/>
                <w:lang w:val="uk-UA" w:eastAsia="en-US"/>
              </w:rPr>
            </w:pPr>
            <w:r w:rsidRPr="00682EFB">
              <w:rPr>
                <w:b/>
                <w:bCs/>
                <w:iCs/>
                <w:color w:val="000000" w:themeColor="text1"/>
                <w:sz w:val="22"/>
                <w:szCs w:val="22"/>
                <w:lang w:val="uk-UA" w:eastAsia="en-US"/>
              </w:rPr>
              <w:t>Чистий рух грошових коштів від операційної діяльності</w:t>
            </w:r>
          </w:p>
        </w:tc>
        <w:tc>
          <w:tcPr>
            <w:tcW w:w="1480" w:type="dxa"/>
          </w:tcPr>
          <w:p w:rsidR="00B60F8F" w:rsidRPr="00682EFB" w:rsidRDefault="00B60F8F" w:rsidP="00B60F8F">
            <w:pPr>
              <w:autoSpaceDE w:val="0"/>
              <w:autoSpaceDN w:val="0"/>
              <w:adjustRightInd w:val="0"/>
              <w:jc w:val="center"/>
              <w:rPr>
                <w:b/>
                <w:color w:val="000000" w:themeColor="text1"/>
                <w:sz w:val="22"/>
                <w:szCs w:val="22"/>
                <w:lang w:val="uk-UA" w:eastAsia="en-US"/>
              </w:rPr>
            </w:pPr>
          </w:p>
        </w:tc>
        <w:tc>
          <w:tcPr>
            <w:tcW w:w="1402" w:type="dxa"/>
          </w:tcPr>
          <w:p w:rsidR="00B60F8F" w:rsidRPr="00682EFB" w:rsidRDefault="00B60F8F" w:rsidP="00B60F8F">
            <w:pPr>
              <w:autoSpaceDE w:val="0"/>
              <w:autoSpaceDN w:val="0"/>
              <w:adjustRightInd w:val="0"/>
              <w:jc w:val="center"/>
              <w:rPr>
                <w:b/>
                <w:color w:val="000000" w:themeColor="text1"/>
                <w:sz w:val="22"/>
                <w:szCs w:val="22"/>
                <w:lang w:val="uk-UA" w:eastAsia="en-US"/>
              </w:rPr>
            </w:pPr>
          </w:p>
        </w:tc>
      </w:tr>
    </w:tbl>
    <w:p w:rsidR="00B60F8F" w:rsidRPr="00682EFB" w:rsidRDefault="00B60F8F" w:rsidP="00B60F8F">
      <w:pPr>
        <w:autoSpaceDE w:val="0"/>
        <w:autoSpaceDN w:val="0"/>
        <w:adjustRightInd w:val="0"/>
        <w:jc w:val="both"/>
        <w:rPr>
          <w:color w:val="000000" w:themeColor="text1"/>
          <w:sz w:val="22"/>
          <w:szCs w:val="22"/>
          <w:lang w:val="uk-UA" w:eastAsia="en-US"/>
        </w:rPr>
      </w:pPr>
    </w:p>
    <w:p w:rsidR="008E1D40" w:rsidRPr="00682EFB" w:rsidRDefault="008E1D40" w:rsidP="008E1D40">
      <w:pPr>
        <w:autoSpaceDE w:val="0"/>
        <w:autoSpaceDN w:val="0"/>
        <w:adjustRightInd w:val="0"/>
        <w:jc w:val="both"/>
        <w:rPr>
          <w:b/>
          <w:bCs/>
          <w:iCs/>
          <w:color w:val="000000" w:themeColor="text1"/>
          <w:sz w:val="22"/>
          <w:szCs w:val="22"/>
          <w:lang w:val="uk-UA" w:eastAsia="en-US"/>
        </w:rPr>
      </w:pPr>
      <w:r w:rsidRPr="00682EFB">
        <w:rPr>
          <w:b/>
          <w:bCs/>
          <w:i/>
          <w:iCs/>
          <w:color w:val="000000" w:themeColor="text1"/>
          <w:sz w:val="22"/>
          <w:szCs w:val="22"/>
          <w:lang w:val="uk-UA" w:eastAsia="en-US"/>
        </w:rPr>
        <w:t>Розкриття інформації, що підтверджує статті, подані у Звіті про власний капітал</w:t>
      </w:r>
    </w:p>
    <w:p w:rsidR="008E1D40" w:rsidRPr="00682EFB" w:rsidRDefault="008E1D40" w:rsidP="008E1D40">
      <w:pPr>
        <w:autoSpaceDE w:val="0"/>
        <w:autoSpaceDN w:val="0"/>
        <w:adjustRightInd w:val="0"/>
        <w:jc w:val="both"/>
        <w:rPr>
          <w:b/>
          <w:bCs/>
          <w:iCs/>
          <w:color w:val="000000" w:themeColor="text1"/>
          <w:sz w:val="22"/>
          <w:szCs w:val="22"/>
          <w:lang w:val="uk-UA" w:eastAsia="en-US"/>
        </w:rPr>
      </w:pPr>
    </w:p>
    <w:p w:rsidR="00B60F8F" w:rsidRPr="00682EFB" w:rsidRDefault="00B60F8F" w:rsidP="00B60F8F">
      <w:pPr>
        <w:autoSpaceDE w:val="0"/>
        <w:autoSpaceDN w:val="0"/>
        <w:adjustRightInd w:val="0"/>
        <w:jc w:val="both"/>
        <w:rPr>
          <w:b/>
          <w:bCs/>
          <w:i/>
          <w:iCs/>
          <w:color w:val="000000" w:themeColor="text1"/>
          <w:sz w:val="22"/>
          <w:szCs w:val="22"/>
          <w:lang w:val="uk-UA" w:eastAsia="en-US"/>
        </w:rPr>
      </w:pPr>
      <w:r w:rsidRPr="00682EFB">
        <w:rPr>
          <w:b/>
          <w:bCs/>
          <w:i/>
          <w:iCs/>
          <w:color w:val="000000" w:themeColor="text1"/>
          <w:sz w:val="22"/>
          <w:szCs w:val="22"/>
          <w:lang w:val="uk-UA" w:eastAsia="en-US"/>
        </w:rPr>
        <w:t>Розкриття власного капіталу.</w:t>
      </w:r>
    </w:p>
    <w:p w:rsidR="00B60F8F" w:rsidRPr="00682EFB" w:rsidRDefault="00B60F8F" w:rsidP="00B60F8F">
      <w:pPr>
        <w:autoSpaceDE w:val="0"/>
        <w:autoSpaceDN w:val="0"/>
        <w:adjustRightInd w:val="0"/>
        <w:jc w:val="both"/>
        <w:rPr>
          <w:bCs/>
          <w:iCs/>
          <w:color w:val="000000" w:themeColor="text1"/>
          <w:sz w:val="22"/>
          <w:szCs w:val="22"/>
          <w:lang w:val="uk-UA" w:eastAsia="en-US"/>
        </w:rPr>
      </w:pPr>
      <w:r w:rsidRPr="00682EFB">
        <w:rPr>
          <w:bCs/>
          <w:iCs/>
          <w:color w:val="000000" w:themeColor="text1"/>
          <w:sz w:val="22"/>
          <w:szCs w:val="22"/>
          <w:lang w:val="uk-UA" w:eastAsia="en-US"/>
        </w:rPr>
        <w:t>Станом на 31 грудня Товариство має наступну структуру власного капіталу (в тис. грн.):</w:t>
      </w:r>
    </w:p>
    <w:p w:rsidR="00FF7365" w:rsidRPr="00682EFB" w:rsidRDefault="00FF7365" w:rsidP="00B60F8F">
      <w:pPr>
        <w:autoSpaceDE w:val="0"/>
        <w:autoSpaceDN w:val="0"/>
        <w:adjustRightInd w:val="0"/>
        <w:jc w:val="both"/>
        <w:rPr>
          <w:bCs/>
          <w:iCs/>
          <w:color w:val="000000" w:themeColor="text1"/>
          <w:sz w:val="22"/>
          <w:szCs w:val="22"/>
          <w:lang w:val="uk-UA" w:eastAsia="en-US"/>
        </w:rPr>
      </w:pPr>
    </w:p>
    <w:tbl>
      <w:tblPr>
        <w:tblW w:w="8821" w:type="dxa"/>
        <w:jc w:val="center"/>
        <w:tblBorders>
          <w:insideH w:val="single" w:sz="4" w:space="0" w:color="auto"/>
        </w:tblBorders>
        <w:tblLook w:val="01E0" w:firstRow="1" w:lastRow="1" w:firstColumn="1" w:lastColumn="1" w:noHBand="0" w:noVBand="0"/>
      </w:tblPr>
      <w:tblGrid>
        <w:gridCol w:w="5939"/>
        <w:gridCol w:w="1480"/>
        <w:gridCol w:w="1402"/>
      </w:tblGrid>
      <w:tr w:rsidR="00682EFB" w:rsidRPr="00682EFB" w:rsidTr="00FF7365">
        <w:trPr>
          <w:trHeight w:val="309"/>
          <w:jc w:val="center"/>
        </w:trPr>
        <w:tc>
          <w:tcPr>
            <w:tcW w:w="5939" w:type="dxa"/>
          </w:tcPr>
          <w:p w:rsidR="00B60F8F" w:rsidRPr="00682EFB" w:rsidRDefault="00B60F8F" w:rsidP="00B60F8F">
            <w:pPr>
              <w:autoSpaceDE w:val="0"/>
              <w:autoSpaceDN w:val="0"/>
              <w:adjustRightInd w:val="0"/>
              <w:jc w:val="center"/>
              <w:rPr>
                <w:color w:val="000000" w:themeColor="text1"/>
                <w:sz w:val="22"/>
                <w:szCs w:val="22"/>
                <w:lang w:val="uk-UA" w:eastAsia="en-US"/>
              </w:rPr>
            </w:pPr>
          </w:p>
        </w:tc>
        <w:tc>
          <w:tcPr>
            <w:tcW w:w="1480" w:type="dxa"/>
          </w:tcPr>
          <w:p w:rsidR="00B60F8F" w:rsidRPr="00682EFB" w:rsidRDefault="00B60F8F" w:rsidP="00424B5A">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31.12.201</w:t>
            </w:r>
            <w:r w:rsidR="00424B5A">
              <w:rPr>
                <w:color w:val="000000" w:themeColor="text1"/>
                <w:sz w:val="22"/>
                <w:szCs w:val="22"/>
                <w:lang w:val="uk-UA" w:eastAsia="en-US"/>
              </w:rPr>
              <w:t>7</w:t>
            </w:r>
          </w:p>
        </w:tc>
        <w:tc>
          <w:tcPr>
            <w:tcW w:w="1402" w:type="dxa"/>
          </w:tcPr>
          <w:p w:rsidR="00B60F8F" w:rsidRPr="00682EFB" w:rsidRDefault="00B60F8F" w:rsidP="00424B5A">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31.12.201</w:t>
            </w:r>
            <w:r w:rsidR="00424B5A">
              <w:rPr>
                <w:color w:val="000000" w:themeColor="text1"/>
                <w:sz w:val="22"/>
                <w:szCs w:val="22"/>
                <w:lang w:val="uk-UA" w:eastAsia="en-US"/>
              </w:rPr>
              <w:t>8</w:t>
            </w:r>
          </w:p>
        </w:tc>
      </w:tr>
      <w:tr w:rsidR="00682EFB" w:rsidRPr="00682EFB" w:rsidTr="00FF7365">
        <w:trPr>
          <w:trHeight w:val="309"/>
          <w:jc w:val="center"/>
        </w:trPr>
        <w:tc>
          <w:tcPr>
            <w:tcW w:w="5939" w:type="dxa"/>
          </w:tcPr>
          <w:p w:rsidR="00B60F8F" w:rsidRPr="00682EFB" w:rsidRDefault="00B60F8F" w:rsidP="0093440F">
            <w:pPr>
              <w:autoSpaceDE w:val="0"/>
              <w:autoSpaceDN w:val="0"/>
              <w:adjustRightInd w:val="0"/>
              <w:rPr>
                <w:bCs/>
                <w:iCs/>
                <w:color w:val="000000" w:themeColor="text1"/>
                <w:sz w:val="22"/>
                <w:szCs w:val="22"/>
                <w:lang w:val="uk-UA" w:eastAsia="en-US"/>
              </w:rPr>
            </w:pPr>
            <w:r w:rsidRPr="00682EFB">
              <w:rPr>
                <w:bCs/>
                <w:iCs/>
                <w:color w:val="000000" w:themeColor="text1"/>
                <w:sz w:val="22"/>
                <w:szCs w:val="22"/>
                <w:lang w:val="uk-UA" w:eastAsia="en-US"/>
              </w:rPr>
              <w:t>С</w:t>
            </w:r>
            <w:r w:rsidR="0093440F" w:rsidRPr="00682EFB">
              <w:rPr>
                <w:bCs/>
                <w:iCs/>
                <w:color w:val="000000" w:themeColor="text1"/>
                <w:sz w:val="22"/>
                <w:szCs w:val="22"/>
                <w:lang w:val="uk-UA" w:eastAsia="en-US"/>
              </w:rPr>
              <w:t>кладений к</w:t>
            </w:r>
            <w:r w:rsidRPr="00682EFB">
              <w:rPr>
                <w:bCs/>
                <w:iCs/>
                <w:color w:val="000000" w:themeColor="text1"/>
                <w:sz w:val="22"/>
                <w:szCs w:val="22"/>
                <w:lang w:val="uk-UA" w:eastAsia="en-US"/>
              </w:rPr>
              <w:t>апітал</w:t>
            </w:r>
          </w:p>
        </w:tc>
        <w:tc>
          <w:tcPr>
            <w:tcW w:w="1480" w:type="dxa"/>
          </w:tcPr>
          <w:p w:rsidR="00B60F8F" w:rsidRPr="00682EFB" w:rsidRDefault="00424B5A" w:rsidP="00424B5A">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6955</w:t>
            </w:r>
          </w:p>
        </w:tc>
        <w:tc>
          <w:tcPr>
            <w:tcW w:w="1402" w:type="dxa"/>
          </w:tcPr>
          <w:p w:rsidR="00B60F8F" w:rsidRPr="00682EFB" w:rsidRDefault="00687BE6" w:rsidP="00B60F8F">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6955</w:t>
            </w:r>
          </w:p>
        </w:tc>
      </w:tr>
      <w:tr w:rsidR="00682EFB" w:rsidRPr="00682EFB" w:rsidTr="00FF7365">
        <w:trPr>
          <w:trHeight w:val="309"/>
          <w:jc w:val="center"/>
        </w:trPr>
        <w:tc>
          <w:tcPr>
            <w:tcW w:w="5939" w:type="dxa"/>
          </w:tcPr>
          <w:p w:rsidR="00B60F8F" w:rsidRPr="00682EFB" w:rsidRDefault="00B60F8F" w:rsidP="00B60F8F">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Резервний капітал</w:t>
            </w:r>
          </w:p>
        </w:tc>
        <w:tc>
          <w:tcPr>
            <w:tcW w:w="1480" w:type="dxa"/>
          </w:tcPr>
          <w:p w:rsidR="00B60F8F" w:rsidRPr="00682EFB" w:rsidRDefault="00687BE6" w:rsidP="00B60F8F">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w:t>
            </w:r>
          </w:p>
        </w:tc>
        <w:tc>
          <w:tcPr>
            <w:tcW w:w="1402" w:type="dxa"/>
          </w:tcPr>
          <w:p w:rsidR="00B60F8F" w:rsidRPr="00682EFB" w:rsidRDefault="00CA4644" w:rsidP="00B60F8F">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100</w:t>
            </w:r>
          </w:p>
        </w:tc>
      </w:tr>
      <w:tr w:rsidR="00682EFB" w:rsidRPr="00682EFB" w:rsidTr="00FF7365">
        <w:trPr>
          <w:trHeight w:val="309"/>
          <w:jc w:val="center"/>
        </w:trPr>
        <w:tc>
          <w:tcPr>
            <w:tcW w:w="5939" w:type="dxa"/>
          </w:tcPr>
          <w:p w:rsidR="00B60F8F" w:rsidRPr="00682EFB" w:rsidRDefault="00B60F8F" w:rsidP="00B60F8F">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 xml:space="preserve">В </w:t>
            </w:r>
            <w:proofErr w:type="spellStart"/>
            <w:r w:rsidRPr="00682EFB">
              <w:rPr>
                <w:color w:val="000000" w:themeColor="text1"/>
                <w:sz w:val="22"/>
                <w:szCs w:val="22"/>
                <w:lang w:val="uk-UA" w:eastAsia="en-US"/>
              </w:rPr>
              <w:t>т.ч</w:t>
            </w:r>
            <w:proofErr w:type="spellEnd"/>
            <w:r w:rsidRPr="00682EFB">
              <w:rPr>
                <w:color w:val="000000" w:themeColor="text1"/>
                <w:sz w:val="22"/>
                <w:szCs w:val="22"/>
                <w:lang w:val="uk-UA" w:eastAsia="en-US"/>
              </w:rPr>
              <w:t>. нарахований резервний капітал</w:t>
            </w:r>
          </w:p>
        </w:tc>
        <w:tc>
          <w:tcPr>
            <w:tcW w:w="1480" w:type="dxa"/>
          </w:tcPr>
          <w:p w:rsidR="00B60F8F" w:rsidRPr="00682EFB" w:rsidRDefault="00687BE6" w:rsidP="00B60F8F">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w:t>
            </w:r>
          </w:p>
        </w:tc>
        <w:tc>
          <w:tcPr>
            <w:tcW w:w="1402" w:type="dxa"/>
          </w:tcPr>
          <w:p w:rsidR="00B60F8F" w:rsidRPr="00682EFB" w:rsidRDefault="00687BE6" w:rsidP="00B60F8F">
            <w:pPr>
              <w:autoSpaceDE w:val="0"/>
              <w:autoSpaceDN w:val="0"/>
              <w:adjustRightInd w:val="0"/>
              <w:jc w:val="center"/>
              <w:rPr>
                <w:color w:val="000000" w:themeColor="text1"/>
                <w:sz w:val="22"/>
                <w:szCs w:val="22"/>
                <w:lang w:val="uk-UA" w:eastAsia="en-US"/>
              </w:rPr>
            </w:pPr>
            <w:r w:rsidRPr="00682EFB">
              <w:rPr>
                <w:color w:val="000000" w:themeColor="text1"/>
                <w:sz w:val="22"/>
                <w:szCs w:val="22"/>
                <w:lang w:val="uk-UA" w:eastAsia="en-US"/>
              </w:rPr>
              <w:t>-</w:t>
            </w:r>
          </w:p>
        </w:tc>
      </w:tr>
      <w:tr w:rsidR="00682EFB" w:rsidRPr="00682EFB" w:rsidTr="00FF7365">
        <w:trPr>
          <w:trHeight w:val="309"/>
          <w:jc w:val="center"/>
        </w:trPr>
        <w:tc>
          <w:tcPr>
            <w:tcW w:w="5939" w:type="dxa"/>
          </w:tcPr>
          <w:p w:rsidR="00B60F8F" w:rsidRPr="00682EFB" w:rsidRDefault="00B60F8F" w:rsidP="00B60F8F">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Нерозподілений прибуток (збиток)</w:t>
            </w:r>
          </w:p>
        </w:tc>
        <w:tc>
          <w:tcPr>
            <w:tcW w:w="1480" w:type="dxa"/>
          </w:tcPr>
          <w:p w:rsidR="00B60F8F" w:rsidRPr="00682EFB" w:rsidRDefault="00424B5A" w:rsidP="00B60F8F">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580</w:t>
            </w:r>
          </w:p>
        </w:tc>
        <w:tc>
          <w:tcPr>
            <w:tcW w:w="1402" w:type="dxa"/>
          </w:tcPr>
          <w:p w:rsidR="00B60F8F" w:rsidRPr="00682EFB" w:rsidRDefault="00CA4644" w:rsidP="000C3D57">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765</w:t>
            </w:r>
          </w:p>
        </w:tc>
      </w:tr>
      <w:tr w:rsidR="00682EFB" w:rsidRPr="00682EFB" w:rsidTr="00FF7365">
        <w:trPr>
          <w:trHeight w:val="309"/>
          <w:jc w:val="center"/>
        </w:trPr>
        <w:tc>
          <w:tcPr>
            <w:tcW w:w="5939" w:type="dxa"/>
          </w:tcPr>
          <w:p w:rsidR="00B60F8F" w:rsidRPr="00682EFB" w:rsidRDefault="00B60F8F" w:rsidP="00B60F8F">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 xml:space="preserve">В </w:t>
            </w:r>
            <w:proofErr w:type="spellStart"/>
            <w:r w:rsidRPr="00682EFB">
              <w:rPr>
                <w:color w:val="000000" w:themeColor="text1"/>
                <w:sz w:val="22"/>
                <w:szCs w:val="22"/>
                <w:lang w:val="uk-UA" w:eastAsia="en-US"/>
              </w:rPr>
              <w:t>т.ч</w:t>
            </w:r>
            <w:proofErr w:type="spellEnd"/>
            <w:r w:rsidRPr="00682EFB">
              <w:rPr>
                <w:color w:val="000000" w:themeColor="text1"/>
                <w:sz w:val="22"/>
                <w:szCs w:val="22"/>
                <w:lang w:val="uk-UA" w:eastAsia="en-US"/>
              </w:rPr>
              <w:t>. отриманий прибуток після оподаткування за рік</w:t>
            </w:r>
          </w:p>
        </w:tc>
        <w:tc>
          <w:tcPr>
            <w:tcW w:w="1480" w:type="dxa"/>
          </w:tcPr>
          <w:p w:rsidR="00B60F8F" w:rsidRPr="00682EFB" w:rsidRDefault="00424B5A" w:rsidP="00B60F8F">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185</w:t>
            </w:r>
          </w:p>
        </w:tc>
        <w:tc>
          <w:tcPr>
            <w:tcW w:w="1402" w:type="dxa"/>
          </w:tcPr>
          <w:p w:rsidR="00B60F8F" w:rsidRPr="00682EFB" w:rsidRDefault="00CA4644" w:rsidP="00B60F8F">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81</w:t>
            </w:r>
          </w:p>
        </w:tc>
      </w:tr>
      <w:tr w:rsidR="00682EFB" w:rsidRPr="00682EFB" w:rsidTr="00FF7365">
        <w:trPr>
          <w:trHeight w:val="309"/>
          <w:jc w:val="center"/>
        </w:trPr>
        <w:tc>
          <w:tcPr>
            <w:tcW w:w="5939" w:type="dxa"/>
          </w:tcPr>
          <w:p w:rsidR="00687BE6" w:rsidRPr="00682EFB" w:rsidRDefault="00687BE6" w:rsidP="00B60F8F">
            <w:pPr>
              <w:autoSpaceDE w:val="0"/>
              <w:autoSpaceDN w:val="0"/>
              <w:adjustRightInd w:val="0"/>
              <w:rPr>
                <w:color w:val="000000" w:themeColor="text1"/>
                <w:sz w:val="22"/>
                <w:szCs w:val="22"/>
                <w:lang w:val="uk-UA" w:eastAsia="en-US"/>
              </w:rPr>
            </w:pPr>
            <w:r w:rsidRPr="00682EFB">
              <w:rPr>
                <w:color w:val="000000" w:themeColor="text1"/>
                <w:sz w:val="22"/>
                <w:szCs w:val="22"/>
                <w:lang w:val="uk-UA" w:eastAsia="en-US"/>
              </w:rPr>
              <w:t>Неоплачений капітал</w:t>
            </w:r>
          </w:p>
        </w:tc>
        <w:tc>
          <w:tcPr>
            <w:tcW w:w="1480" w:type="dxa"/>
          </w:tcPr>
          <w:p w:rsidR="00687BE6" w:rsidRPr="00682EFB" w:rsidRDefault="00424B5A" w:rsidP="00B60F8F">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3957</w:t>
            </w:r>
          </w:p>
        </w:tc>
        <w:tc>
          <w:tcPr>
            <w:tcW w:w="1402" w:type="dxa"/>
          </w:tcPr>
          <w:p w:rsidR="00687BE6" w:rsidRPr="00682EFB" w:rsidRDefault="00CA4644" w:rsidP="00B60F8F">
            <w:pPr>
              <w:autoSpaceDE w:val="0"/>
              <w:autoSpaceDN w:val="0"/>
              <w:adjustRightInd w:val="0"/>
              <w:jc w:val="center"/>
              <w:rPr>
                <w:color w:val="000000" w:themeColor="text1"/>
                <w:sz w:val="22"/>
                <w:szCs w:val="22"/>
                <w:lang w:val="uk-UA" w:eastAsia="en-US"/>
              </w:rPr>
            </w:pPr>
            <w:r>
              <w:rPr>
                <w:color w:val="000000" w:themeColor="text1"/>
                <w:sz w:val="22"/>
                <w:szCs w:val="22"/>
                <w:lang w:val="uk-UA" w:eastAsia="en-US"/>
              </w:rPr>
              <w:t>-</w:t>
            </w:r>
          </w:p>
        </w:tc>
      </w:tr>
      <w:tr w:rsidR="00B60F8F" w:rsidRPr="00682EFB" w:rsidTr="00FF7365">
        <w:trPr>
          <w:trHeight w:val="309"/>
          <w:jc w:val="center"/>
        </w:trPr>
        <w:tc>
          <w:tcPr>
            <w:tcW w:w="5939" w:type="dxa"/>
          </w:tcPr>
          <w:p w:rsidR="00B60F8F" w:rsidRPr="00682EFB" w:rsidRDefault="00B60F8F" w:rsidP="00B60F8F">
            <w:pPr>
              <w:autoSpaceDE w:val="0"/>
              <w:autoSpaceDN w:val="0"/>
              <w:adjustRightInd w:val="0"/>
              <w:rPr>
                <w:b/>
                <w:bCs/>
                <w:iCs/>
                <w:color w:val="000000" w:themeColor="text1"/>
                <w:sz w:val="22"/>
                <w:szCs w:val="22"/>
                <w:lang w:val="uk-UA" w:eastAsia="en-US"/>
              </w:rPr>
            </w:pPr>
            <w:r w:rsidRPr="00682EFB">
              <w:rPr>
                <w:b/>
                <w:bCs/>
                <w:iCs/>
                <w:color w:val="000000" w:themeColor="text1"/>
                <w:sz w:val="22"/>
                <w:szCs w:val="22"/>
                <w:lang w:val="uk-UA" w:eastAsia="en-US"/>
              </w:rPr>
              <w:t>Всього власний капітал</w:t>
            </w:r>
          </w:p>
        </w:tc>
        <w:tc>
          <w:tcPr>
            <w:tcW w:w="1480" w:type="dxa"/>
          </w:tcPr>
          <w:p w:rsidR="00B60F8F" w:rsidRPr="00682EFB" w:rsidRDefault="00424B5A" w:rsidP="00B60F8F">
            <w:pPr>
              <w:autoSpaceDE w:val="0"/>
              <w:autoSpaceDN w:val="0"/>
              <w:adjustRightInd w:val="0"/>
              <w:jc w:val="center"/>
              <w:rPr>
                <w:b/>
                <w:color w:val="000000" w:themeColor="text1"/>
                <w:sz w:val="22"/>
                <w:szCs w:val="22"/>
                <w:lang w:val="uk-UA" w:eastAsia="en-US"/>
              </w:rPr>
            </w:pPr>
            <w:r>
              <w:rPr>
                <w:b/>
                <w:color w:val="000000" w:themeColor="text1"/>
                <w:sz w:val="22"/>
                <w:szCs w:val="22"/>
                <w:lang w:val="uk-UA" w:eastAsia="en-US"/>
              </w:rPr>
              <w:t>3763</w:t>
            </w:r>
          </w:p>
        </w:tc>
        <w:tc>
          <w:tcPr>
            <w:tcW w:w="1402" w:type="dxa"/>
          </w:tcPr>
          <w:p w:rsidR="00B60F8F" w:rsidRPr="00682EFB" w:rsidRDefault="00CA4644" w:rsidP="00B60F8F">
            <w:pPr>
              <w:autoSpaceDE w:val="0"/>
              <w:autoSpaceDN w:val="0"/>
              <w:adjustRightInd w:val="0"/>
              <w:jc w:val="center"/>
              <w:rPr>
                <w:b/>
                <w:color w:val="000000" w:themeColor="text1"/>
                <w:sz w:val="22"/>
                <w:szCs w:val="22"/>
                <w:lang w:val="uk-UA" w:eastAsia="en-US"/>
              </w:rPr>
            </w:pPr>
            <w:r>
              <w:rPr>
                <w:b/>
                <w:color w:val="000000" w:themeColor="text1"/>
                <w:sz w:val="22"/>
                <w:szCs w:val="22"/>
                <w:lang w:val="uk-UA" w:eastAsia="en-US"/>
              </w:rPr>
              <w:t>7901</w:t>
            </w:r>
          </w:p>
        </w:tc>
      </w:tr>
    </w:tbl>
    <w:p w:rsidR="00B60F8F" w:rsidRPr="00682EFB" w:rsidRDefault="00B60F8F" w:rsidP="00B60F8F">
      <w:pPr>
        <w:autoSpaceDE w:val="0"/>
        <w:autoSpaceDN w:val="0"/>
        <w:adjustRightInd w:val="0"/>
        <w:jc w:val="both"/>
        <w:rPr>
          <w:b/>
          <w:bCs/>
          <w:i/>
          <w:iCs/>
          <w:color w:val="000000" w:themeColor="text1"/>
          <w:sz w:val="22"/>
          <w:szCs w:val="22"/>
          <w:lang w:val="uk-UA" w:eastAsia="en-US"/>
        </w:rPr>
      </w:pPr>
    </w:p>
    <w:p w:rsidR="00B60F8F" w:rsidRPr="00682EFB" w:rsidRDefault="00B60F8F" w:rsidP="00B60F8F">
      <w:pPr>
        <w:autoSpaceDE w:val="0"/>
        <w:autoSpaceDN w:val="0"/>
        <w:adjustRightInd w:val="0"/>
        <w:jc w:val="both"/>
        <w:rPr>
          <w:color w:val="000000" w:themeColor="text1"/>
          <w:sz w:val="22"/>
          <w:szCs w:val="22"/>
          <w:lang w:val="uk-UA" w:eastAsia="en-US"/>
        </w:rPr>
      </w:pPr>
    </w:p>
    <w:p w:rsidR="009B2518" w:rsidRPr="00682EFB" w:rsidRDefault="009B2518" w:rsidP="009B2518">
      <w:pPr>
        <w:shd w:val="clear" w:color="auto" w:fill="FFFFFF"/>
        <w:spacing w:before="120" w:after="120" w:line="264" w:lineRule="auto"/>
        <w:ind w:left="720"/>
        <w:jc w:val="both"/>
        <w:rPr>
          <w:b/>
          <w:color w:val="000000" w:themeColor="text1"/>
          <w:sz w:val="22"/>
          <w:szCs w:val="22"/>
          <w:lang w:val="uk-UA" w:eastAsia="en-US"/>
        </w:rPr>
      </w:pPr>
      <w:r w:rsidRPr="00682EFB">
        <w:rPr>
          <w:b/>
          <w:color w:val="000000" w:themeColor="text1"/>
          <w:sz w:val="22"/>
          <w:szCs w:val="22"/>
          <w:lang w:val="uk-UA" w:eastAsia="en-US"/>
        </w:rPr>
        <w:t>Судові процедури</w:t>
      </w:r>
    </w:p>
    <w:p w:rsidR="009B2518" w:rsidRPr="00682EFB" w:rsidRDefault="009B2518" w:rsidP="009B2518">
      <w:pPr>
        <w:shd w:val="clear" w:color="auto" w:fill="FFFFFF"/>
        <w:spacing w:before="60" w:line="264" w:lineRule="auto"/>
        <w:ind w:firstLine="624"/>
        <w:jc w:val="both"/>
        <w:rPr>
          <w:color w:val="000000" w:themeColor="text1"/>
          <w:sz w:val="22"/>
          <w:szCs w:val="22"/>
          <w:lang w:val="uk-UA" w:eastAsia="en-US"/>
        </w:rPr>
      </w:pPr>
      <w:r w:rsidRPr="00682EFB">
        <w:rPr>
          <w:color w:val="000000" w:themeColor="text1"/>
          <w:sz w:val="22"/>
          <w:szCs w:val="22"/>
          <w:lang w:val="uk-UA" w:eastAsia="en-US"/>
        </w:rPr>
        <w:t>До Ломбарду під час його діяльності не пред’являлися претензії і позови. У зв’язку з цим відповідний резерв у цій фінансовій звітності не створювався.</w:t>
      </w:r>
    </w:p>
    <w:p w:rsidR="009B2518" w:rsidRPr="00682EFB" w:rsidRDefault="009B2518" w:rsidP="009B2518">
      <w:pPr>
        <w:shd w:val="clear" w:color="auto" w:fill="FFFFFF"/>
        <w:spacing w:before="60" w:line="264" w:lineRule="auto"/>
        <w:ind w:firstLine="624"/>
        <w:jc w:val="both"/>
        <w:rPr>
          <w:color w:val="000000" w:themeColor="text1"/>
          <w:sz w:val="22"/>
          <w:szCs w:val="22"/>
          <w:lang w:val="uk-UA" w:eastAsia="en-US"/>
        </w:rPr>
      </w:pPr>
    </w:p>
    <w:p w:rsidR="009B2518" w:rsidRPr="00682EFB" w:rsidRDefault="009B2518" w:rsidP="009B2518">
      <w:pPr>
        <w:widowControl w:val="0"/>
        <w:autoSpaceDE w:val="0"/>
        <w:autoSpaceDN w:val="0"/>
        <w:adjustRightInd w:val="0"/>
        <w:spacing w:before="240" w:after="120" w:line="276" w:lineRule="auto"/>
        <w:ind w:left="714"/>
        <w:rPr>
          <w:b/>
          <w:caps/>
          <w:color w:val="000000" w:themeColor="text1"/>
          <w:sz w:val="22"/>
          <w:szCs w:val="22"/>
          <w:lang w:val="uk-UA" w:eastAsia="en-US"/>
        </w:rPr>
      </w:pPr>
      <w:r w:rsidRPr="00682EFB">
        <w:rPr>
          <w:b/>
          <w:caps/>
          <w:color w:val="000000" w:themeColor="text1"/>
          <w:sz w:val="22"/>
          <w:szCs w:val="22"/>
          <w:lang w:val="uk-UA" w:eastAsia="en-US"/>
        </w:rPr>
        <w:t>Операції з пов’язаними сторонами</w:t>
      </w:r>
    </w:p>
    <w:p w:rsidR="009B2518" w:rsidRPr="00682EFB" w:rsidRDefault="009B2518" w:rsidP="009B2518">
      <w:pPr>
        <w:shd w:val="clear" w:color="auto" w:fill="FFFFFF"/>
        <w:spacing w:line="264" w:lineRule="auto"/>
        <w:ind w:firstLine="624"/>
        <w:jc w:val="both"/>
        <w:rPr>
          <w:color w:val="000000" w:themeColor="text1"/>
          <w:sz w:val="22"/>
          <w:szCs w:val="22"/>
          <w:lang w:val="uk-UA" w:eastAsia="en-US"/>
        </w:rPr>
      </w:pPr>
      <w:r w:rsidRPr="00682EFB">
        <w:rPr>
          <w:color w:val="000000" w:themeColor="text1"/>
          <w:sz w:val="22"/>
          <w:szCs w:val="22"/>
          <w:lang w:val="uk-UA" w:eastAsia="en-US"/>
        </w:rPr>
        <w:t xml:space="preserve">Ломбард під час своєї діяльності може здійснювати операції з пов’язаними сторонами. </w:t>
      </w:r>
    </w:p>
    <w:p w:rsidR="009B2518" w:rsidRPr="00682EFB" w:rsidRDefault="009B2518" w:rsidP="009B2518">
      <w:pPr>
        <w:shd w:val="clear" w:color="auto" w:fill="FFFFFF"/>
        <w:spacing w:line="264" w:lineRule="auto"/>
        <w:ind w:firstLine="624"/>
        <w:jc w:val="both"/>
        <w:rPr>
          <w:color w:val="000000" w:themeColor="text1"/>
          <w:sz w:val="22"/>
          <w:szCs w:val="22"/>
          <w:lang w:val="uk-UA" w:eastAsia="en-US"/>
        </w:rPr>
      </w:pPr>
      <w:r w:rsidRPr="00682EFB">
        <w:rPr>
          <w:color w:val="000000" w:themeColor="text1"/>
          <w:sz w:val="22"/>
          <w:szCs w:val="22"/>
          <w:lang w:val="uk-UA" w:eastAsia="en-US"/>
        </w:rPr>
        <w:lastRenderedPageBreak/>
        <w:t>Операції з пов’язаними сторонами здійснюються Ломбардом на загальних підставах. До таких операцій віднесені операції з представниками управлінського персоналу.</w:t>
      </w:r>
    </w:p>
    <w:p w:rsidR="009B2518" w:rsidRPr="00682EFB" w:rsidRDefault="009B2518" w:rsidP="009B2518">
      <w:pPr>
        <w:shd w:val="clear" w:color="auto" w:fill="FFFFFF"/>
        <w:spacing w:line="264" w:lineRule="auto"/>
        <w:ind w:firstLine="624"/>
        <w:jc w:val="both"/>
        <w:rPr>
          <w:color w:val="000000" w:themeColor="text1"/>
          <w:sz w:val="22"/>
          <w:szCs w:val="22"/>
          <w:lang w:val="uk-UA" w:eastAsia="en-US"/>
        </w:rPr>
      </w:pPr>
      <w:r w:rsidRPr="00682EFB">
        <w:rPr>
          <w:color w:val="000000" w:themeColor="text1"/>
          <w:sz w:val="22"/>
          <w:szCs w:val="22"/>
          <w:lang w:val="uk-UA" w:eastAsia="en-US"/>
        </w:rPr>
        <w:t>До управлінського персоналу віднесені особи, що мають повноваження і на яких прямо або опосередковано покладена відповідальність за планування, керування та контроль за діяльністю Ломбардом, а саме: засновники (учасники) Ломбарду, директор, заступники директора та головний бухгалтер.</w:t>
      </w:r>
    </w:p>
    <w:p w:rsidR="009B2518" w:rsidRPr="00682EFB" w:rsidRDefault="009B2518" w:rsidP="009B2518">
      <w:pPr>
        <w:shd w:val="clear" w:color="auto" w:fill="FFFFFF"/>
        <w:spacing w:line="264" w:lineRule="auto"/>
        <w:ind w:firstLine="624"/>
        <w:jc w:val="both"/>
        <w:rPr>
          <w:color w:val="000000" w:themeColor="text1"/>
          <w:sz w:val="22"/>
          <w:szCs w:val="22"/>
          <w:lang w:val="uk-UA" w:eastAsia="en-US"/>
        </w:rPr>
      </w:pPr>
      <w:r w:rsidRPr="00682EFB">
        <w:rPr>
          <w:color w:val="000000" w:themeColor="text1"/>
          <w:sz w:val="22"/>
          <w:szCs w:val="22"/>
          <w:lang w:val="uk-UA" w:eastAsia="en-US"/>
        </w:rPr>
        <w:t>Упродовж  201</w:t>
      </w:r>
      <w:r w:rsidR="00D97A0E">
        <w:rPr>
          <w:color w:val="000000" w:themeColor="text1"/>
          <w:sz w:val="22"/>
          <w:szCs w:val="22"/>
          <w:lang w:val="uk-UA" w:eastAsia="en-US"/>
        </w:rPr>
        <w:t>8</w:t>
      </w:r>
      <w:r w:rsidRPr="00682EFB">
        <w:rPr>
          <w:color w:val="000000" w:themeColor="text1"/>
          <w:sz w:val="22"/>
          <w:szCs w:val="22"/>
          <w:lang w:val="uk-UA" w:eastAsia="en-US"/>
        </w:rPr>
        <w:t xml:space="preserve"> рок</w:t>
      </w:r>
      <w:r w:rsidR="00B067C2">
        <w:rPr>
          <w:color w:val="000000" w:themeColor="text1"/>
          <w:sz w:val="22"/>
          <w:szCs w:val="22"/>
          <w:lang w:val="uk-UA" w:eastAsia="en-US"/>
        </w:rPr>
        <w:t>у</w:t>
      </w:r>
      <w:r w:rsidRPr="00682EFB">
        <w:rPr>
          <w:color w:val="000000" w:themeColor="text1"/>
          <w:sz w:val="22"/>
          <w:szCs w:val="22"/>
          <w:lang w:val="uk-UA" w:eastAsia="en-US"/>
        </w:rPr>
        <w:t xml:space="preserve"> Ломбард операцій з пов’язаними особами не здійснював.</w:t>
      </w:r>
    </w:p>
    <w:p w:rsidR="009B2518" w:rsidRPr="00682EFB" w:rsidRDefault="009B2518" w:rsidP="009B2518">
      <w:pPr>
        <w:widowControl w:val="0"/>
        <w:autoSpaceDE w:val="0"/>
        <w:autoSpaceDN w:val="0"/>
        <w:adjustRightInd w:val="0"/>
        <w:spacing w:before="240" w:after="120" w:line="276" w:lineRule="auto"/>
        <w:rPr>
          <w:b/>
          <w:caps/>
          <w:color w:val="000000" w:themeColor="text1"/>
          <w:sz w:val="22"/>
          <w:szCs w:val="22"/>
          <w:lang w:val="uk-UA" w:eastAsia="en-US"/>
        </w:rPr>
      </w:pPr>
      <w:r w:rsidRPr="00682EFB">
        <w:rPr>
          <w:b/>
          <w:caps/>
          <w:color w:val="000000" w:themeColor="text1"/>
          <w:sz w:val="22"/>
          <w:szCs w:val="22"/>
          <w:lang w:val="uk-UA" w:eastAsia="en-US"/>
        </w:rPr>
        <w:t>УПРАВЛІННЯ РИЗИКАМИ</w:t>
      </w:r>
    </w:p>
    <w:p w:rsidR="009B2518" w:rsidRPr="00682EFB" w:rsidRDefault="009B2518" w:rsidP="009B2518">
      <w:pPr>
        <w:shd w:val="clear" w:color="auto" w:fill="FFFFFF"/>
        <w:spacing w:before="60" w:line="264" w:lineRule="auto"/>
        <w:ind w:firstLine="624"/>
        <w:jc w:val="both"/>
        <w:rPr>
          <w:color w:val="000000" w:themeColor="text1"/>
          <w:sz w:val="22"/>
          <w:szCs w:val="22"/>
          <w:lang w:val="uk-UA" w:eastAsia="en-US"/>
        </w:rPr>
      </w:pPr>
      <w:r w:rsidRPr="00682EFB">
        <w:rPr>
          <w:color w:val="000000" w:themeColor="text1"/>
          <w:sz w:val="22"/>
          <w:szCs w:val="22"/>
          <w:lang w:val="uk-UA" w:eastAsia="en-US"/>
        </w:rPr>
        <w:t xml:space="preserve">Функція управління ризиками Ломбарду здійснюється у відношенні фінансових ризиків, операційних ризиків та юридичних ризиків. </w:t>
      </w:r>
    </w:p>
    <w:p w:rsidR="009B2518" w:rsidRPr="00682EFB" w:rsidRDefault="009B2518" w:rsidP="009B2518">
      <w:pPr>
        <w:shd w:val="clear" w:color="auto" w:fill="FFFFFF"/>
        <w:spacing w:line="264" w:lineRule="auto"/>
        <w:ind w:firstLine="624"/>
        <w:jc w:val="both"/>
        <w:rPr>
          <w:color w:val="000000" w:themeColor="text1"/>
          <w:sz w:val="22"/>
          <w:szCs w:val="22"/>
          <w:lang w:val="uk-UA" w:eastAsia="en-US"/>
        </w:rPr>
      </w:pPr>
      <w:r w:rsidRPr="00682EFB">
        <w:rPr>
          <w:i/>
          <w:color w:val="000000" w:themeColor="text1"/>
          <w:sz w:val="22"/>
          <w:szCs w:val="22"/>
          <w:lang w:val="uk-UA" w:eastAsia="en-US"/>
        </w:rPr>
        <w:t>Фінансові ризики включають</w:t>
      </w:r>
      <w:r w:rsidRPr="00682EFB">
        <w:rPr>
          <w:color w:val="000000" w:themeColor="text1"/>
          <w:sz w:val="22"/>
          <w:szCs w:val="22"/>
          <w:lang w:val="uk-UA" w:eastAsia="en-US"/>
        </w:rPr>
        <w:t xml:space="preserve"> ринковий ризик, кредитний ризик і ризик ліквідності. Основними цілями управління фінансовими ризиками є: 1)визначення лімітів ризику; 2)переконання, що схильність до ризиків залишається в цих межах. Управління операційними та юридичними ризиками має забезпечувати належне дотримання внутрішніх регламентів і процедур з метою мінімізації операційних та юридичних ризиків.</w:t>
      </w:r>
    </w:p>
    <w:p w:rsidR="009B2518" w:rsidRPr="00682EFB" w:rsidRDefault="009B2518" w:rsidP="009B2518">
      <w:pPr>
        <w:shd w:val="clear" w:color="auto" w:fill="FFFFFF"/>
        <w:spacing w:line="264" w:lineRule="auto"/>
        <w:ind w:firstLine="624"/>
        <w:jc w:val="both"/>
        <w:rPr>
          <w:color w:val="000000" w:themeColor="text1"/>
          <w:sz w:val="22"/>
          <w:szCs w:val="22"/>
          <w:lang w:val="uk-UA" w:eastAsia="en-US"/>
        </w:rPr>
      </w:pPr>
      <w:r w:rsidRPr="00682EFB">
        <w:rPr>
          <w:i/>
          <w:color w:val="000000" w:themeColor="text1"/>
          <w:sz w:val="22"/>
          <w:szCs w:val="22"/>
          <w:lang w:val="uk-UA" w:eastAsia="en-US"/>
        </w:rPr>
        <w:t>Кредитний ризик</w:t>
      </w:r>
      <w:r w:rsidRPr="00682EFB">
        <w:rPr>
          <w:color w:val="000000" w:themeColor="text1"/>
          <w:sz w:val="22"/>
          <w:szCs w:val="22"/>
          <w:lang w:val="uk-UA" w:eastAsia="en-US"/>
        </w:rPr>
        <w:t>. Ломбард бере на себе кредитний ризик, а саме ризик того, що одна сторона фінансового інструменту призведе до фінансових втрат іншої сторони внаслідок невиконання зобов’язання за договором. Кредитний ризик виникає в результаті продажу товарів на умовах кредиту та інших угод з контрагентами, внаслідок яких виникають фінансові активи.</w:t>
      </w:r>
    </w:p>
    <w:p w:rsidR="009B2518" w:rsidRPr="00682EFB" w:rsidRDefault="009B2518" w:rsidP="009B2518">
      <w:pPr>
        <w:shd w:val="clear" w:color="auto" w:fill="FFFFFF"/>
        <w:spacing w:line="264" w:lineRule="auto"/>
        <w:ind w:firstLine="624"/>
        <w:jc w:val="both"/>
        <w:rPr>
          <w:color w:val="000000" w:themeColor="text1"/>
          <w:sz w:val="22"/>
          <w:szCs w:val="22"/>
          <w:lang w:val="uk-UA" w:eastAsia="en-US"/>
        </w:rPr>
      </w:pPr>
      <w:r w:rsidRPr="00682EFB">
        <w:rPr>
          <w:color w:val="000000" w:themeColor="text1"/>
          <w:sz w:val="22"/>
          <w:szCs w:val="22"/>
          <w:lang w:val="uk-UA" w:eastAsia="en-US"/>
        </w:rPr>
        <w:t xml:space="preserve">Керівництво Ломбарду контролює рівні кредитного ризику при розгляді ризику по відношенню до контрагентів або груп контрагентів на індивідуальній основі. </w:t>
      </w:r>
    </w:p>
    <w:p w:rsidR="009B2518" w:rsidRPr="00682EFB" w:rsidRDefault="009B2518" w:rsidP="009B2518">
      <w:pPr>
        <w:shd w:val="clear" w:color="auto" w:fill="FFFFFF"/>
        <w:spacing w:line="264" w:lineRule="auto"/>
        <w:ind w:firstLine="624"/>
        <w:jc w:val="both"/>
        <w:rPr>
          <w:color w:val="000000" w:themeColor="text1"/>
          <w:sz w:val="22"/>
          <w:szCs w:val="22"/>
          <w:lang w:val="uk-UA" w:eastAsia="en-US"/>
        </w:rPr>
      </w:pPr>
      <w:r w:rsidRPr="00682EFB">
        <w:rPr>
          <w:color w:val="000000" w:themeColor="text1"/>
          <w:sz w:val="22"/>
          <w:szCs w:val="22"/>
          <w:lang w:val="uk-UA" w:eastAsia="en-US"/>
        </w:rPr>
        <w:t xml:space="preserve">Керівництво Ломбарду аналізує дебіторську заборгованість на предмет знецінення і стежить за простроченими залишками. </w:t>
      </w:r>
    </w:p>
    <w:p w:rsidR="009B2518" w:rsidRPr="00682EFB" w:rsidRDefault="009B2518" w:rsidP="009B2518">
      <w:pPr>
        <w:shd w:val="clear" w:color="auto" w:fill="FFFFFF"/>
        <w:spacing w:line="264" w:lineRule="auto"/>
        <w:ind w:firstLine="624"/>
        <w:jc w:val="both"/>
        <w:rPr>
          <w:color w:val="000000" w:themeColor="text1"/>
          <w:sz w:val="22"/>
          <w:szCs w:val="22"/>
          <w:lang w:val="uk-UA" w:eastAsia="en-US"/>
        </w:rPr>
      </w:pPr>
      <w:r w:rsidRPr="00682EFB">
        <w:rPr>
          <w:i/>
          <w:color w:val="000000" w:themeColor="text1"/>
          <w:sz w:val="22"/>
          <w:szCs w:val="22"/>
          <w:lang w:val="uk-UA" w:eastAsia="en-US"/>
        </w:rPr>
        <w:t>Ринковий ризик.</w:t>
      </w:r>
      <w:r w:rsidRPr="00682EFB">
        <w:rPr>
          <w:color w:val="000000" w:themeColor="text1"/>
          <w:sz w:val="22"/>
          <w:szCs w:val="22"/>
          <w:lang w:val="uk-UA" w:eastAsia="en-US"/>
        </w:rPr>
        <w:t xml:space="preserve"> Ломбард бере на себе ринковий ризик. Ринковий ризик, пов’язаний з відкритими позиціями по: (а) іноземним валютам, (б) процентним активами й зобов’язаннями і (в) продуктам капіталу, які схильні до ризику загальних і специфічних змін на ринку. Керівництво встановлює ліміти щодо рівня ризиків, які можуть бути прийняті.</w:t>
      </w:r>
    </w:p>
    <w:p w:rsidR="009B2518" w:rsidRPr="00682EFB" w:rsidRDefault="009B2518" w:rsidP="009B2518">
      <w:pPr>
        <w:shd w:val="clear" w:color="auto" w:fill="FFFFFF"/>
        <w:spacing w:line="264" w:lineRule="auto"/>
        <w:ind w:firstLine="624"/>
        <w:jc w:val="both"/>
        <w:rPr>
          <w:color w:val="000000" w:themeColor="text1"/>
          <w:sz w:val="22"/>
          <w:szCs w:val="22"/>
          <w:lang w:val="uk-UA" w:eastAsia="en-US"/>
        </w:rPr>
      </w:pPr>
      <w:r w:rsidRPr="00682EFB">
        <w:rPr>
          <w:color w:val="000000" w:themeColor="text1"/>
          <w:sz w:val="22"/>
          <w:szCs w:val="22"/>
          <w:lang w:val="uk-UA" w:eastAsia="en-US"/>
        </w:rPr>
        <w:t>Однак використання цього підходу не дозволяє запобігти утворенню збитків, що перевищують встановлені ліміти, в разі більш істотних змін на ринку.</w:t>
      </w:r>
    </w:p>
    <w:p w:rsidR="009B2518" w:rsidRPr="00682EFB" w:rsidRDefault="009B2518" w:rsidP="009B2518">
      <w:pPr>
        <w:shd w:val="clear" w:color="auto" w:fill="FFFFFF"/>
        <w:spacing w:line="264" w:lineRule="auto"/>
        <w:ind w:firstLine="624"/>
        <w:jc w:val="both"/>
        <w:rPr>
          <w:color w:val="000000" w:themeColor="text1"/>
          <w:sz w:val="22"/>
          <w:szCs w:val="22"/>
          <w:lang w:val="uk-UA" w:eastAsia="en-US"/>
        </w:rPr>
      </w:pPr>
      <w:r w:rsidRPr="00682EFB">
        <w:rPr>
          <w:color w:val="000000" w:themeColor="text1"/>
          <w:sz w:val="22"/>
          <w:szCs w:val="22"/>
          <w:lang w:val="uk-UA" w:eastAsia="en-US"/>
        </w:rPr>
        <w:t>Чутливості до ринкових ризиків включені нижче, засновані на зміні факторів, утримуючи всі інші фактори постійними. На практиці це навряд чи відбудеться і зміни в деяких факторах можуть бути пов’язані - наприклад, зі зміною процентної ставки і зміною курсів валют.</w:t>
      </w:r>
    </w:p>
    <w:p w:rsidR="009B2518" w:rsidRPr="00682EFB" w:rsidRDefault="009B2518" w:rsidP="009B2518">
      <w:pPr>
        <w:shd w:val="clear" w:color="auto" w:fill="FFFFFF"/>
        <w:spacing w:line="264" w:lineRule="auto"/>
        <w:ind w:firstLine="624"/>
        <w:jc w:val="both"/>
        <w:rPr>
          <w:color w:val="000000" w:themeColor="text1"/>
          <w:sz w:val="22"/>
          <w:szCs w:val="22"/>
          <w:lang w:val="uk-UA" w:eastAsia="en-US"/>
        </w:rPr>
      </w:pPr>
      <w:r w:rsidRPr="00682EFB">
        <w:rPr>
          <w:i/>
          <w:color w:val="000000" w:themeColor="text1"/>
          <w:sz w:val="22"/>
          <w:szCs w:val="22"/>
          <w:lang w:val="uk-UA" w:eastAsia="en-US"/>
        </w:rPr>
        <w:t>Ризик ліквідності.</w:t>
      </w:r>
      <w:r w:rsidRPr="00682EFB">
        <w:rPr>
          <w:color w:val="000000" w:themeColor="text1"/>
          <w:sz w:val="22"/>
          <w:szCs w:val="22"/>
          <w:lang w:val="uk-UA" w:eastAsia="en-US"/>
        </w:rPr>
        <w:t xml:space="preserve"> Ризик ліквідності являє собою ризик того, що терміни погашення активів та зобов’язань не збігаються. Розбіжність даних позицій потенційно підвищує прибутковість, але може також збільшити ризик виникнення збитків. Ломбард має процедури з метою мінімізації таких втрат, а саме, таких як підтримка достатньої кількості грошових коштів У разі недостатньої або надлишкової ліквідності Ломбард реалізує переміщення ресурсів і коштів для досягнення оптимального фінансування потреб бізнесу.</w:t>
      </w:r>
    </w:p>
    <w:p w:rsidR="009B2518" w:rsidRPr="00682EFB" w:rsidRDefault="009B2518" w:rsidP="009B2518">
      <w:pPr>
        <w:shd w:val="clear" w:color="auto" w:fill="FFFFFF"/>
        <w:spacing w:line="264" w:lineRule="auto"/>
        <w:ind w:firstLine="624"/>
        <w:jc w:val="both"/>
        <w:rPr>
          <w:color w:val="000000" w:themeColor="text1"/>
          <w:sz w:val="22"/>
          <w:szCs w:val="22"/>
          <w:lang w:val="uk-UA" w:eastAsia="en-US"/>
        </w:rPr>
      </w:pPr>
      <w:r w:rsidRPr="00682EFB">
        <w:rPr>
          <w:color w:val="000000" w:themeColor="text1"/>
          <w:sz w:val="22"/>
          <w:szCs w:val="22"/>
          <w:lang w:val="uk-UA" w:eastAsia="en-US"/>
        </w:rPr>
        <w:t>Ломбард прагне підтримувати стійку базу фінансування. Портфель ліквідності Ломбарду включає грошові кошти.</w:t>
      </w:r>
    </w:p>
    <w:p w:rsidR="009B2518" w:rsidRPr="00682EFB" w:rsidRDefault="009B2518" w:rsidP="002F5D2D">
      <w:pPr>
        <w:autoSpaceDE w:val="0"/>
        <w:autoSpaceDN w:val="0"/>
        <w:adjustRightInd w:val="0"/>
        <w:ind w:firstLine="624"/>
        <w:jc w:val="both"/>
        <w:rPr>
          <w:b/>
          <w:bCs/>
          <w:i/>
          <w:iCs/>
          <w:color w:val="000000" w:themeColor="text1"/>
          <w:sz w:val="22"/>
          <w:szCs w:val="22"/>
          <w:lang w:val="uk-UA" w:eastAsia="en-US"/>
        </w:rPr>
      </w:pPr>
      <w:r w:rsidRPr="00682EFB">
        <w:rPr>
          <w:color w:val="000000" w:themeColor="text1"/>
          <w:sz w:val="22"/>
          <w:szCs w:val="22"/>
          <w:lang w:val="uk-UA" w:eastAsia="en-US"/>
        </w:rPr>
        <w:t xml:space="preserve">Ломбард управляє своїм капіталом для забезпечення безперервної діяльності підприємства в майбутньому і одночасної максимізації прибутку засновників за рахунок оптимізації співвідношення позикових і власних коштів. Керівництво Ломбарду регулярно переглядає структуру свого капіталу. </w:t>
      </w:r>
    </w:p>
    <w:p w:rsidR="009B2518" w:rsidRPr="00682EFB" w:rsidRDefault="009B2518" w:rsidP="009B2518">
      <w:pPr>
        <w:autoSpaceDE w:val="0"/>
        <w:autoSpaceDN w:val="0"/>
        <w:adjustRightInd w:val="0"/>
        <w:jc w:val="both"/>
        <w:rPr>
          <w:b/>
          <w:bCs/>
          <w:i/>
          <w:iCs/>
          <w:color w:val="000000" w:themeColor="text1"/>
          <w:sz w:val="22"/>
          <w:szCs w:val="22"/>
          <w:lang w:val="uk-UA" w:eastAsia="en-US"/>
        </w:rPr>
      </w:pPr>
    </w:p>
    <w:p w:rsidR="009B2518" w:rsidRPr="00682EFB" w:rsidRDefault="009B2518" w:rsidP="009B2518">
      <w:pPr>
        <w:autoSpaceDE w:val="0"/>
        <w:autoSpaceDN w:val="0"/>
        <w:adjustRightInd w:val="0"/>
        <w:jc w:val="both"/>
        <w:rPr>
          <w:bCs/>
          <w:iCs/>
          <w:color w:val="000000" w:themeColor="text1"/>
          <w:sz w:val="22"/>
          <w:szCs w:val="22"/>
          <w:lang w:val="uk-UA" w:eastAsia="en-US"/>
        </w:rPr>
      </w:pPr>
      <w:r w:rsidRPr="00682EFB">
        <w:rPr>
          <w:b/>
          <w:bCs/>
          <w:i/>
          <w:iCs/>
          <w:color w:val="000000" w:themeColor="text1"/>
          <w:sz w:val="22"/>
          <w:szCs w:val="22"/>
          <w:lang w:val="uk-UA" w:eastAsia="en-US"/>
        </w:rPr>
        <w:t>Управління капіталом.</w:t>
      </w:r>
    </w:p>
    <w:p w:rsidR="009B2518" w:rsidRPr="00682EFB" w:rsidRDefault="009B2518" w:rsidP="0025799E">
      <w:pPr>
        <w:ind w:firstLine="708"/>
        <w:jc w:val="both"/>
        <w:rPr>
          <w:color w:val="000000" w:themeColor="text1"/>
          <w:sz w:val="22"/>
          <w:szCs w:val="22"/>
          <w:lang w:val="uk-UA" w:eastAsia="en-US"/>
        </w:rPr>
      </w:pPr>
      <w:r w:rsidRPr="00682EFB">
        <w:rPr>
          <w:color w:val="000000" w:themeColor="text1"/>
          <w:sz w:val="22"/>
          <w:szCs w:val="22"/>
          <w:lang w:val="uk-UA" w:eastAsia="en-US"/>
        </w:rPr>
        <w:t>Метою Товариства при управлінні капіталом є забезпечення подальшої роботи Товариства у якості безперервно діючого підприємства, для створення прибутку учасників та вигід для інших зацікавлених сторін. На сьогодні у Товариства відсутня офіційно оформлена політика по управлінню капіталом.</w:t>
      </w:r>
    </w:p>
    <w:p w:rsidR="009B2518" w:rsidRPr="00682EFB" w:rsidRDefault="009B2518" w:rsidP="0025799E">
      <w:pPr>
        <w:ind w:firstLine="357"/>
        <w:jc w:val="both"/>
        <w:rPr>
          <w:color w:val="000000" w:themeColor="text1"/>
          <w:sz w:val="22"/>
          <w:szCs w:val="22"/>
          <w:lang w:eastAsia="en-US"/>
        </w:rPr>
      </w:pPr>
      <w:r w:rsidRPr="00682EFB">
        <w:rPr>
          <w:color w:val="000000" w:themeColor="text1"/>
          <w:sz w:val="22"/>
          <w:szCs w:val="22"/>
          <w:lang w:val="uk-UA" w:eastAsia="en-US"/>
        </w:rPr>
        <w:lastRenderedPageBreak/>
        <w:t>Товариство виконує всі вимоги які встановлюються українським законодавством у відношенні капіталу, зокрема вимогу про власний капітал Товариства.</w:t>
      </w:r>
    </w:p>
    <w:p w:rsidR="009B2518" w:rsidRPr="00682EFB" w:rsidRDefault="009B2518" w:rsidP="009B2518">
      <w:pPr>
        <w:shd w:val="clear" w:color="auto" w:fill="FFFFFF"/>
        <w:spacing w:line="264" w:lineRule="auto"/>
        <w:ind w:firstLine="624"/>
        <w:jc w:val="both"/>
        <w:rPr>
          <w:color w:val="000000" w:themeColor="text1"/>
          <w:sz w:val="22"/>
          <w:szCs w:val="22"/>
          <w:lang w:val="uk-UA" w:eastAsia="en-US"/>
        </w:rPr>
      </w:pPr>
    </w:p>
    <w:p w:rsidR="009B2518" w:rsidRPr="00682EFB" w:rsidRDefault="009B2518" w:rsidP="009B2518">
      <w:pPr>
        <w:widowControl w:val="0"/>
        <w:numPr>
          <w:ilvl w:val="0"/>
          <w:numId w:val="19"/>
        </w:numPr>
        <w:autoSpaceDE w:val="0"/>
        <w:autoSpaceDN w:val="0"/>
        <w:adjustRightInd w:val="0"/>
        <w:spacing w:before="240" w:after="120" w:line="276" w:lineRule="auto"/>
        <w:ind w:left="714" w:hanging="357"/>
        <w:rPr>
          <w:b/>
          <w:caps/>
          <w:color w:val="000000" w:themeColor="text1"/>
          <w:sz w:val="22"/>
          <w:szCs w:val="22"/>
          <w:lang w:val="uk-UA" w:eastAsia="en-US"/>
        </w:rPr>
      </w:pPr>
      <w:r w:rsidRPr="00682EFB">
        <w:rPr>
          <w:b/>
          <w:caps/>
          <w:color w:val="000000" w:themeColor="text1"/>
          <w:sz w:val="22"/>
          <w:szCs w:val="22"/>
          <w:lang w:val="uk-UA" w:eastAsia="en-US"/>
        </w:rPr>
        <w:t>Події, що відбулися після звітної дати</w:t>
      </w:r>
    </w:p>
    <w:p w:rsidR="009B2518" w:rsidRPr="00682EFB" w:rsidRDefault="009B2518" w:rsidP="009B2518">
      <w:pPr>
        <w:shd w:val="clear" w:color="auto" w:fill="FFFFFF"/>
        <w:spacing w:before="60" w:line="264" w:lineRule="auto"/>
        <w:ind w:firstLine="624"/>
        <w:jc w:val="both"/>
        <w:rPr>
          <w:color w:val="000000" w:themeColor="text1"/>
          <w:sz w:val="22"/>
          <w:szCs w:val="22"/>
          <w:lang w:val="uk-UA" w:eastAsia="en-US"/>
        </w:rPr>
      </w:pPr>
      <w:r w:rsidRPr="00682EFB">
        <w:rPr>
          <w:color w:val="000000" w:themeColor="text1"/>
          <w:sz w:val="22"/>
          <w:szCs w:val="22"/>
          <w:lang w:val="uk-UA" w:eastAsia="en-US"/>
        </w:rPr>
        <w:t>Керівництво Ломбарду оцінило події, що мали місце після дати балансу до  дати, на яку ця фінансова звітність була підготовлена до випуску, та дійшло висновку, що питання, які вимагають розкриття, відсутні.</w:t>
      </w:r>
    </w:p>
    <w:p w:rsidR="00B60F8F" w:rsidRPr="00682EFB" w:rsidRDefault="00B60F8F" w:rsidP="00B60F8F">
      <w:pPr>
        <w:jc w:val="both"/>
        <w:rPr>
          <w:color w:val="000000" w:themeColor="text1"/>
          <w:sz w:val="22"/>
          <w:szCs w:val="22"/>
          <w:lang w:val="uk-UA" w:eastAsia="en-US"/>
        </w:rPr>
      </w:pPr>
    </w:p>
    <w:p w:rsidR="00B60F8F" w:rsidRPr="00682EFB" w:rsidRDefault="00B60F8F" w:rsidP="00B60F8F">
      <w:pPr>
        <w:jc w:val="both"/>
        <w:rPr>
          <w:color w:val="000000" w:themeColor="text1"/>
          <w:sz w:val="22"/>
          <w:szCs w:val="22"/>
          <w:lang w:val="uk-UA" w:eastAsia="en-US"/>
        </w:rPr>
      </w:pPr>
    </w:p>
    <w:p w:rsidR="00B60F8F" w:rsidRPr="00682EFB" w:rsidRDefault="00B60F8F" w:rsidP="00B60F8F">
      <w:pPr>
        <w:autoSpaceDE w:val="0"/>
        <w:autoSpaceDN w:val="0"/>
        <w:adjustRightInd w:val="0"/>
        <w:jc w:val="both"/>
        <w:rPr>
          <w:b/>
          <w:bCs/>
          <w:i/>
          <w:iCs/>
          <w:color w:val="000000" w:themeColor="text1"/>
          <w:sz w:val="22"/>
          <w:szCs w:val="22"/>
          <w:lang w:val="uk-UA" w:eastAsia="en-US"/>
        </w:rPr>
      </w:pPr>
      <w:r w:rsidRPr="00682EFB">
        <w:rPr>
          <w:b/>
          <w:bCs/>
          <w:i/>
          <w:iCs/>
          <w:color w:val="000000" w:themeColor="text1"/>
          <w:sz w:val="22"/>
          <w:szCs w:val="22"/>
          <w:lang w:val="uk-UA" w:eastAsia="en-US"/>
        </w:rPr>
        <w:t>С</w:t>
      </w:r>
      <w:proofErr w:type="spellStart"/>
      <w:r w:rsidR="0046317D" w:rsidRPr="00682EFB">
        <w:rPr>
          <w:b/>
          <w:bCs/>
          <w:i/>
          <w:iCs/>
          <w:color w:val="000000" w:themeColor="text1"/>
          <w:sz w:val="22"/>
          <w:szCs w:val="22"/>
          <w:lang w:eastAsia="en-US"/>
        </w:rPr>
        <w:t>кладений</w:t>
      </w:r>
      <w:proofErr w:type="spellEnd"/>
      <w:r w:rsidRPr="00682EFB">
        <w:rPr>
          <w:b/>
          <w:bCs/>
          <w:i/>
          <w:iCs/>
          <w:color w:val="000000" w:themeColor="text1"/>
          <w:sz w:val="22"/>
          <w:szCs w:val="22"/>
          <w:lang w:val="uk-UA" w:eastAsia="en-US"/>
        </w:rPr>
        <w:t xml:space="preserve"> капітал.</w:t>
      </w:r>
    </w:p>
    <w:p w:rsidR="00B60F8F" w:rsidRPr="00682EFB" w:rsidRDefault="00B60F8F" w:rsidP="00B60F8F">
      <w:pPr>
        <w:autoSpaceDE w:val="0"/>
        <w:autoSpaceDN w:val="0"/>
        <w:adjustRightInd w:val="0"/>
        <w:jc w:val="both"/>
        <w:rPr>
          <w:bCs/>
          <w:iCs/>
          <w:color w:val="000000" w:themeColor="text1"/>
          <w:sz w:val="22"/>
          <w:szCs w:val="22"/>
          <w:lang w:val="uk-UA" w:eastAsia="en-US"/>
        </w:rPr>
      </w:pPr>
      <w:r w:rsidRPr="00682EFB">
        <w:rPr>
          <w:bCs/>
          <w:iCs/>
          <w:color w:val="000000" w:themeColor="text1"/>
          <w:sz w:val="22"/>
          <w:szCs w:val="22"/>
          <w:lang w:val="uk-UA" w:eastAsia="en-US"/>
        </w:rPr>
        <w:t>Станом на 01 січня 201</w:t>
      </w:r>
      <w:r w:rsidR="005E1236">
        <w:rPr>
          <w:bCs/>
          <w:iCs/>
          <w:color w:val="000000" w:themeColor="text1"/>
          <w:sz w:val="22"/>
          <w:szCs w:val="22"/>
          <w:lang w:val="uk-UA" w:eastAsia="en-US"/>
        </w:rPr>
        <w:t>8</w:t>
      </w:r>
      <w:r w:rsidRPr="00682EFB">
        <w:rPr>
          <w:bCs/>
          <w:iCs/>
          <w:color w:val="000000" w:themeColor="text1"/>
          <w:sz w:val="22"/>
          <w:szCs w:val="22"/>
          <w:lang w:val="uk-UA" w:eastAsia="en-US"/>
        </w:rPr>
        <w:t xml:space="preserve"> року та станом на 31 грудня 201</w:t>
      </w:r>
      <w:r w:rsidR="005E1236">
        <w:rPr>
          <w:bCs/>
          <w:iCs/>
          <w:color w:val="000000" w:themeColor="text1"/>
          <w:sz w:val="22"/>
          <w:szCs w:val="22"/>
          <w:lang w:val="uk-UA" w:eastAsia="en-US"/>
        </w:rPr>
        <w:t>8</w:t>
      </w:r>
      <w:r w:rsidRPr="00682EFB">
        <w:rPr>
          <w:bCs/>
          <w:iCs/>
          <w:color w:val="000000" w:themeColor="text1"/>
          <w:sz w:val="22"/>
          <w:szCs w:val="22"/>
          <w:lang w:val="uk-UA" w:eastAsia="en-US"/>
        </w:rPr>
        <w:t xml:space="preserve"> року зареєстрований с</w:t>
      </w:r>
      <w:r w:rsidR="005D7323" w:rsidRPr="00682EFB">
        <w:rPr>
          <w:bCs/>
          <w:iCs/>
          <w:color w:val="000000" w:themeColor="text1"/>
          <w:sz w:val="22"/>
          <w:szCs w:val="22"/>
          <w:lang w:val="uk-UA" w:eastAsia="en-US"/>
        </w:rPr>
        <w:t xml:space="preserve">кладений капітал </w:t>
      </w:r>
      <w:r w:rsidRPr="00682EFB">
        <w:rPr>
          <w:bCs/>
          <w:iCs/>
          <w:color w:val="000000" w:themeColor="text1"/>
          <w:sz w:val="22"/>
          <w:szCs w:val="22"/>
          <w:lang w:val="uk-UA" w:eastAsia="en-US"/>
        </w:rPr>
        <w:t xml:space="preserve"> становить </w:t>
      </w:r>
      <w:r w:rsidR="005E1236">
        <w:rPr>
          <w:bCs/>
          <w:iCs/>
          <w:color w:val="000000" w:themeColor="text1"/>
          <w:sz w:val="22"/>
          <w:szCs w:val="22"/>
          <w:lang w:val="uk-UA" w:eastAsia="en-US"/>
        </w:rPr>
        <w:t>69</w:t>
      </w:r>
      <w:r w:rsidR="005D7323" w:rsidRPr="00682EFB">
        <w:rPr>
          <w:bCs/>
          <w:iCs/>
          <w:color w:val="000000" w:themeColor="text1"/>
          <w:sz w:val="22"/>
          <w:szCs w:val="22"/>
          <w:lang w:val="uk-UA" w:eastAsia="en-US"/>
        </w:rPr>
        <w:t>55,0 ти</w:t>
      </w:r>
      <w:r w:rsidRPr="00682EFB">
        <w:rPr>
          <w:bCs/>
          <w:iCs/>
          <w:color w:val="000000" w:themeColor="text1"/>
          <w:sz w:val="22"/>
          <w:szCs w:val="22"/>
          <w:lang w:val="uk-UA" w:eastAsia="en-US"/>
        </w:rPr>
        <w:t>с. грн.</w:t>
      </w:r>
      <w:r w:rsidR="005D7323" w:rsidRPr="00682EFB">
        <w:rPr>
          <w:bCs/>
          <w:iCs/>
          <w:color w:val="000000" w:themeColor="text1"/>
          <w:sz w:val="22"/>
          <w:szCs w:val="22"/>
          <w:lang w:val="uk-UA" w:eastAsia="en-US"/>
        </w:rPr>
        <w:t xml:space="preserve"> та 6955,0 </w:t>
      </w:r>
      <w:proofErr w:type="spellStart"/>
      <w:r w:rsidR="005D7323" w:rsidRPr="00682EFB">
        <w:rPr>
          <w:bCs/>
          <w:iCs/>
          <w:color w:val="000000" w:themeColor="text1"/>
          <w:sz w:val="22"/>
          <w:szCs w:val="22"/>
          <w:lang w:val="uk-UA" w:eastAsia="en-US"/>
        </w:rPr>
        <w:t>тис.грн</w:t>
      </w:r>
      <w:proofErr w:type="spellEnd"/>
      <w:r w:rsidR="005D7323" w:rsidRPr="00682EFB">
        <w:rPr>
          <w:bCs/>
          <w:iCs/>
          <w:color w:val="000000" w:themeColor="text1"/>
          <w:sz w:val="22"/>
          <w:szCs w:val="22"/>
          <w:lang w:val="uk-UA" w:eastAsia="en-US"/>
        </w:rPr>
        <w:t>. відповідно.</w:t>
      </w:r>
    </w:p>
    <w:p w:rsidR="00B60F8F" w:rsidRPr="00682EFB" w:rsidRDefault="00B60F8F" w:rsidP="00B60F8F">
      <w:pPr>
        <w:jc w:val="both"/>
        <w:rPr>
          <w:color w:val="000000" w:themeColor="text1"/>
          <w:sz w:val="22"/>
          <w:szCs w:val="22"/>
          <w:lang w:val="uk-UA" w:eastAsia="en-US"/>
        </w:rPr>
      </w:pPr>
    </w:p>
    <w:p w:rsidR="00B60F8F" w:rsidRPr="00682EFB" w:rsidRDefault="00B60F8F" w:rsidP="00B60F8F">
      <w:pPr>
        <w:jc w:val="both"/>
        <w:rPr>
          <w:b/>
          <w:i/>
          <w:color w:val="000000" w:themeColor="text1"/>
          <w:sz w:val="22"/>
          <w:szCs w:val="22"/>
          <w:lang w:val="uk-UA" w:eastAsia="en-US"/>
        </w:rPr>
      </w:pPr>
      <w:r w:rsidRPr="00682EFB">
        <w:rPr>
          <w:b/>
          <w:i/>
          <w:color w:val="000000" w:themeColor="text1"/>
          <w:sz w:val="22"/>
          <w:szCs w:val="22"/>
          <w:lang w:val="uk-UA" w:eastAsia="en-US"/>
        </w:rPr>
        <w:t>Події після дати балансу</w:t>
      </w:r>
    </w:p>
    <w:p w:rsidR="00B60F8F" w:rsidRPr="00682EFB" w:rsidRDefault="00B60F8F" w:rsidP="00B60F8F">
      <w:pPr>
        <w:jc w:val="both"/>
        <w:rPr>
          <w:color w:val="000000" w:themeColor="text1"/>
          <w:sz w:val="22"/>
          <w:szCs w:val="22"/>
          <w:lang w:val="uk-UA" w:eastAsia="en-US"/>
        </w:rPr>
      </w:pPr>
      <w:r w:rsidRPr="00682EFB">
        <w:rPr>
          <w:color w:val="000000" w:themeColor="text1"/>
          <w:sz w:val="22"/>
          <w:szCs w:val="22"/>
          <w:lang w:val="uk-UA" w:eastAsia="en-US"/>
        </w:rPr>
        <w:t>На час затвердження звітності відсутні події після дати балансу, які могли б вплинути на фінансову звітність.</w:t>
      </w:r>
    </w:p>
    <w:p w:rsidR="00B60F8F" w:rsidRPr="00682EFB" w:rsidRDefault="00B60F8F" w:rsidP="00B60F8F">
      <w:pPr>
        <w:jc w:val="both"/>
        <w:rPr>
          <w:color w:val="000000" w:themeColor="text1"/>
          <w:sz w:val="22"/>
          <w:szCs w:val="22"/>
          <w:lang w:val="uk-UA" w:eastAsia="en-US"/>
        </w:rPr>
      </w:pPr>
    </w:p>
    <w:p w:rsidR="00B60F8F" w:rsidRPr="00682EFB" w:rsidRDefault="00B60F8F" w:rsidP="00B60F8F">
      <w:pPr>
        <w:jc w:val="both"/>
        <w:rPr>
          <w:b/>
          <w:i/>
          <w:color w:val="000000" w:themeColor="text1"/>
          <w:sz w:val="22"/>
          <w:szCs w:val="22"/>
          <w:lang w:val="uk-UA" w:eastAsia="en-US"/>
        </w:rPr>
      </w:pPr>
      <w:r w:rsidRPr="00682EFB">
        <w:rPr>
          <w:b/>
          <w:i/>
          <w:color w:val="000000" w:themeColor="text1"/>
          <w:sz w:val="22"/>
          <w:szCs w:val="22"/>
          <w:lang w:val="uk-UA" w:eastAsia="en-US"/>
        </w:rPr>
        <w:t>Дата затвердження фінансової звітності</w:t>
      </w:r>
    </w:p>
    <w:p w:rsidR="00B60F8F" w:rsidRPr="00682EFB" w:rsidRDefault="00B60F8F" w:rsidP="00B60F8F">
      <w:pPr>
        <w:jc w:val="both"/>
        <w:rPr>
          <w:color w:val="000000" w:themeColor="text1"/>
          <w:sz w:val="22"/>
          <w:szCs w:val="22"/>
          <w:lang w:val="uk-UA" w:eastAsia="en-US"/>
        </w:rPr>
      </w:pPr>
      <w:r w:rsidRPr="00682EFB">
        <w:rPr>
          <w:color w:val="000000" w:themeColor="text1"/>
          <w:sz w:val="22"/>
          <w:szCs w:val="22"/>
          <w:lang w:val="uk-UA" w:eastAsia="en-US"/>
        </w:rPr>
        <w:t xml:space="preserve">Дата затвердження фінансової звітності </w:t>
      </w:r>
      <w:r w:rsidR="0046317D" w:rsidRPr="00682EFB">
        <w:rPr>
          <w:color w:val="000000" w:themeColor="text1"/>
          <w:sz w:val="22"/>
          <w:szCs w:val="22"/>
          <w:lang w:val="uk-UA" w:eastAsia="en-US"/>
        </w:rPr>
        <w:t>27.02</w:t>
      </w:r>
      <w:r w:rsidRPr="00682EFB">
        <w:rPr>
          <w:color w:val="000000" w:themeColor="text1"/>
          <w:sz w:val="22"/>
          <w:szCs w:val="22"/>
          <w:lang w:val="uk-UA" w:eastAsia="en-US"/>
        </w:rPr>
        <w:t>.201</w:t>
      </w:r>
      <w:r w:rsidR="005E1236">
        <w:rPr>
          <w:color w:val="000000" w:themeColor="text1"/>
          <w:sz w:val="22"/>
          <w:szCs w:val="22"/>
          <w:lang w:val="uk-UA" w:eastAsia="en-US"/>
        </w:rPr>
        <w:t>9</w:t>
      </w:r>
      <w:bookmarkStart w:id="2" w:name="_GoBack"/>
      <w:bookmarkEnd w:id="2"/>
      <w:r w:rsidRPr="00682EFB">
        <w:rPr>
          <w:color w:val="000000" w:themeColor="text1"/>
          <w:sz w:val="22"/>
          <w:szCs w:val="22"/>
          <w:lang w:val="uk-UA" w:eastAsia="en-US"/>
        </w:rPr>
        <w:t xml:space="preserve"> року.</w:t>
      </w:r>
    </w:p>
    <w:p w:rsidR="00B60F8F" w:rsidRPr="00682EFB" w:rsidRDefault="00B60F8F" w:rsidP="00B60F8F">
      <w:pPr>
        <w:jc w:val="both"/>
        <w:rPr>
          <w:color w:val="000000" w:themeColor="text1"/>
          <w:sz w:val="22"/>
          <w:szCs w:val="22"/>
          <w:lang w:val="uk-UA" w:eastAsia="en-US"/>
        </w:rPr>
      </w:pPr>
    </w:p>
    <w:p w:rsidR="00B60F8F" w:rsidRPr="00682EFB" w:rsidRDefault="00B60F8F" w:rsidP="00B60F8F">
      <w:pPr>
        <w:jc w:val="both"/>
        <w:rPr>
          <w:b/>
          <w:i/>
          <w:color w:val="000000" w:themeColor="text1"/>
          <w:sz w:val="22"/>
          <w:szCs w:val="22"/>
          <w:lang w:val="uk-UA" w:eastAsia="en-US"/>
        </w:rPr>
      </w:pPr>
    </w:p>
    <w:p w:rsidR="00B60F8F" w:rsidRPr="00682EFB" w:rsidRDefault="0046317D" w:rsidP="0046317D">
      <w:pPr>
        <w:ind w:firstLine="708"/>
        <w:jc w:val="both"/>
        <w:rPr>
          <w:color w:val="000000" w:themeColor="text1"/>
          <w:sz w:val="22"/>
          <w:szCs w:val="22"/>
          <w:lang w:val="uk-UA" w:eastAsia="en-US"/>
        </w:rPr>
      </w:pPr>
      <w:r w:rsidRPr="00682EFB">
        <w:rPr>
          <w:color w:val="000000" w:themeColor="text1"/>
          <w:sz w:val="22"/>
          <w:szCs w:val="22"/>
          <w:lang w:val="uk-UA" w:eastAsia="en-US"/>
        </w:rPr>
        <w:t>Директор</w:t>
      </w:r>
      <w:r w:rsidRPr="00682EFB">
        <w:rPr>
          <w:color w:val="000000" w:themeColor="text1"/>
          <w:sz w:val="22"/>
          <w:szCs w:val="22"/>
          <w:lang w:val="uk-UA" w:eastAsia="en-US"/>
        </w:rPr>
        <w:tab/>
      </w:r>
      <w:r w:rsidRPr="00682EFB">
        <w:rPr>
          <w:color w:val="000000" w:themeColor="text1"/>
          <w:sz w:val="22"/>
          <w:szCs w:val="22"/>
          <w:lang w:val="uk-UA" w:eastAsia="en-US"/>
        </w:rPr>
        <w:tab/>
      </w:r>
      <w:r w:rsidRPr="00682EFB">
        <w:rPr>
          <w:color w:val="000000" w:themeColor="text1"/>
          <w:sz w:val="22"/>
          <w:szCs w:val="22"/>
          <w:lang w:val="uk-UA" w:eastAsia="en-US"/>
        </w:rPr>
        <w:tab/>
      </w:r>
      <w:r w:rsidR="00B60F8F" w:rsidRPr="00682EFB">
        <w:rPr>
          <w:color w:val="000000" w:themeColor="text1"/>
          <w:sz w:val="22"/>
          <w:szCs w:val="22"/>
          <w:lang w:val="uk-UA" w:eastAsia="en-US"/>
        </w:rPr>
        <w:t>________________</w:t>
      </w:r>
      <w:r w:rsidRPr="00682EFB">
        <w:rPr>
          <w:color w:val="000000" w:themeColor="text1"/>
          <w:sz w:val="22"/>
          <w:szCs w:val="22"/>
          <w:lang w:val="uk-UA" w:eastAsia="en-US"/>
        </w:rPr>
        <w:tab/>
      </w:r>
      <w:r w:rsidRPr="00682EFB">
        <w:rPr>
          <w:color w:val="000000" w:themeColor="text1"/>
          <w:sz w:val="22"/>
          <w:szCs w:val="22"/>
          <w:lang w:val="uk-UA" w:eastAsia="en-US"/>
        </w:rPr>
        <w:tab/>
        <w:t xml:space="preserve">О. В. </w:t>
      </w:r>
      <w:proofErr w:type="spellStart"/>
      <w:r w:rsidRPr="00682EFB">
        <w:rPr>
          <w:color w:val="000000" w:themeColor="text1"/>
          <w:sz w:val="22"/>
          <w:szCs w:val="22"/>
          <w:lang w:val="uk-UA" w:eastAsia="en-US"/>
        </w:rPr>
        <w:t>Федосова</w:t>
      </w:r>
      <w:proofErr w:type="spellEnd"/>
    </w:p>
    <w:p w:rsidR="00B60F8F" w:rsidRPr="00682EFB" w:rsidRDefault="00B60F8F" w:rsidP="00B60F8F">
      <w:pPr>
        <w:jc w:val="both"/>
        <w:rPr>
          <w:color w:val="000000" w:themeColor="text1"/>
          <w:sz w:val="22"/>
          <w:szCs w:val="22"/>
          <w:lang w:val="uk-UA" w:eastAsia="en-US"/>
        </w:rPr>
      </w:pPr>
    </w:p>
    <w:p w:rsidR="00B60F8F" w:rsidRPr="00682EFB" w:rsidRDefault="0046317D" w:rsidP="0046317D">
      <w:pPr>
        <w:shd w:val="clear" w:color="auto" w:fill="FFFFFF"/>
        <w:spacing w:before="240" w:line="300" w:lineRule="exact"/>
        <w:ind w:firstLine="708"/>
        <w:rPr>
          <w:b/>
          <w:bCs/>
          <w:color w:val="000000" w:themeColor="text1"/>
          <w:spacing w:val="-2"/>
          <w:sz w:val="22"/>
          <w:szCs w:val="22"/>
          <w:lang w:val="uk-UA"/>
        </w:rPr>
      </w:pPr>
      <w:r w:rsidRPr="00682EFB">
        <w:rPr>
          <w:color w:val="000000" w:themeColor="text1"/>
          <w:sz w:val="22"/>
          <w:szCs w:val="22"/>
          <w:lang w:val="uk-UA" w:eastAsia="en-US"/>
        </w:rPr>
        <w:t>Головний бухгалтер</w:t>
      </w:r>
      <w:r w:rsidRPr="00682EFB">
        <w:rPr>
          <w:color w:val="000000" w:themeColor="text1"/>
          <w:sz w:val="22"/>
          <w:szCs w:val="22"/>
          <w:lang w:val="uk-UA" w:eastAsia="en-US"/>
        </w:rPr>
        <w:tab/>
      </w:r>
      <w:r w:rsidRPr="00682EFB">
        <w:rPr>
          <w:color w:val="000000" w:themeColor="text1"/>
          <w:sz w:val="22"/>
          <w:szCs w:val="22"/>
          <w:lang w:val="uk-UA" w:eastAsia="en-US"/>
        </w:rPr>
        <w:tab/>
      </w:r>
      <w:r w:rsidR="00B60F8F" w:rsidRPr="00682EFB">
        <w:rPr>
          <w:color w:val="000000" w:themeColor="text1"/>
          <w:sz w:val="22"/>
          <w:szCs w:val="22"/>
          <w:lang w:val="uk-UA" w:eastAsia="en-US"/>
        </w:rPr>
        <w:t>________________</w:t>
      </w:r>
      <w:r w:rsidRPr="00682EFB">
        <w:rPr>
          <w:color w:val="000000" w:themeColor="text1"/>
          <w:sz w:val="22"/>
          <w:szCs w:val="22"/>
          <w:lang w:val="uk-UA" w:eastAsia="en-US"/>
        </w:rPr>
        <w:tab/>
      </w:r>
      <w:r w:rsidRPr="00682EFB">
        <w:rPr>
          <w:color w:val="000000" w:themeColor="text1"/>
          <w:sz w:val="22"/>
          <w:szCs w:val="22"/>
          <w:lang w:val="uk-UA" w:eastAsia="en-US"/>
        </w:rPr>
        <w:tab/>
        <w:t xml:space="preserve">О. О. </w:t>
      </w:r>
      <w:proofErr w:type="spellStart"/>
      <w:r w:rsidRPr="00682EFB">
        <w:rPr>
          <w:color w:val="000000" w:themeColor="text1"/>
          <w:sz w:val="22"/>
          <w:szCs w:val="22"/>
          <w:lang w:val="uk-UA" w:eastAsia="en-US"/>
        </w:rPr>
        <w:t>Жигайло</w:t>
      </w:r>
      <w:proofErr w:type="spellEnd"/>
    </w:p>
    <w:p w:rsidR="00F02B5D" w:rsidRPr="00682EFB" w:rsidRDefault="00F02B5D">
      <w:pPr>
        <w:rPr>
          <w:color w:val="000000" w:themeColor="text1"/>
          <w:sz w:val="22"/>
          <w:szCs w:val="22"/>
        </w:rPr>
      </w:pPr>
    </w:p>
    <w:sectPr w:rsidR="00F02B5D" w:rsidRPr="00682EFB" w:rsidSect="00775EF5">
      <w:footerReference w:type="default" r:id="rId8"/>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812" w:rsidRDefault="00E11812">
      <w:r>
        <w:separator/>
      </w:r>
    </w:p>
  </w:endnote>
  <w:endnote w:type="continuationSeparator" w:id="0">
    <w:p w:rsidR="00E11812" w:rsidRDefault="00E1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AB7" w:rsidRDefault="002A6AB7">
    <w:pPr>
      <w:pStyle w:val="ac"/>
      <w:jc w:val="center"/>
    </w:pPr>
    <w:r>
      <w:fldChar w:fldCharType="begin"/>
    </w:r>
    <w:r>
      <w:instrText>PAGE   \* MERGEFORMAT</w:instrText>
    </w:r>
    <w:r>
      <w:fldChar w:fldCharType="separate"/>
    </w:r>
    <w:r w:rsidR="005E1236">
      <w:rPr>
        <w:noProof/>
      </w:rPr>
      <w:t>14</w:t>
    </w:r>
    <w:r>
      <w:rPr>
        <w:noProof/>
      </w:rPr>
      <w:fldChar w:fldCharType="end"/>
    </w:r>
  </w:p>
  <w:p w:rsidR="002A6AB7" w:rsidRDefault="002A6AB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812" w:rsidRDefault="00E11812">
      <w:r>
        <w:separator/>
      </w:r>
    </w:p>
  </w:footnote>
  <w:footnote w:type="continuationSeparator" w:id="0">
    <w:p w:rsidR="00E11812" w:rsidRDefault="00E11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9"/>
    <w:lvl w:ilvl="0">
      <w:start w:val="1"/>
      <w:numFmt w:val="lowerRoman"/>
      <w:lvlText w:val="(%1)"/>
      <w:lvlJc w:val="left"/>
      <w:pPr>
        <w:tabs>
          <w:tab w:val="num" w:pos="1722"/>
        </w:tabs>
        <w:ind w:left="1722" w:hanging="360"/>
      </w:pPr>
      <w:rPr>
        <w:rFonts w:cs="Times New Roman"/>
      </w:rPr>
    </w:lvl>
  </w:abstractNum>
  <w:abstractNum w:abstractNumId="1" w15:restartNumberingAfterBreak="0">
    <w:nsid w:val="00000007"/>
    <w:multiLevelType w:val="singleLevel"/>
    <w:tmpl w:val="00000007"/>
    <w:name w:val="WW8Num10"/>
    <w:lvl w:ilvl="0">
      <w:start w:val="1"/>
      <w:numFmt w:val="lowerRoman"/>
      <w:lvlText w:val="(%1)"/>
      <w:lvlJc w:val="left"/>
      <w:pPr>
        <w:tabs>
          <w:tab w:val="num" w:pos="360"/>
        </w:tabs>
        <w:ind w:left="360" w:hanging="360"/>
      </w:pPr>
      <w:rPr>
        <w:rFonts w:cs="Times New Roman"/>
      </w:rPr>
    </w:lvl>
  </w:abstractNum>
  <w:abstractNum w:abstractNumId="2" w15:restartNumberingAfterBreak="0">
    <w:nsid w:val="00A55CF7"/>
    <w:multiLevelType w:val="hybridMultilevel"/>
    <w:tmpl w:val="D3700828"/>
    <w:lvl w:ilvl="0" w:tplc="821E4A8C">
      <w:start w:val="1"/>
      <w:numFmt w:val="russianLower"/>
      <w:lvlText w:val="%1)"/>
      <w:lvlJc w:val="left"/>
      <w:pPr>
        <w:ind w:left="1080" w:hanging="360"/>
      </w:pPr>
      <w:rPr>
        <w:rFonts w:hint="default"/>
      </w:rPr>
    </w:lvl>
    <w:lvl w:ilvl="1" w:tplc="CA3E57EC">
      <w:start w:val="1"/>
      <w:numFmt w:val="lowerRoman"/>
      <w:lvlText w:val="%2)"/>
      <w:lvlJc w:val="left"/>
      <w:pPr>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BD938E4"/>
    <w:multiLevelType w:val="hybridMultilevel"/>
    <w:tmpl w:val="6C88FBE0"/>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4" w15:restartNumberingAfterBreak="0">
    <w:nsid w:val="124E7C56"/>
    <w:multiLevelType w:val="hybridMultilevel"/>
    <w:tmpl w:val="6AB669B4"/>
    <w:lvl w:ilvl="0" w:tplc="04220001">
      <w:start w:val="1"/>
      <w:numFmt w:val="bullet"/>
      <w:lvlText w:val=""/>
      <w:lvlJc w:val="left"/>
      <w:pPr>
        <w:ind w:left="1117" w:hanging="360"/>
      </w:pPr>
      <w:rPr>
        <w:rFonts w:ascii="Symbol" w:hAnsi="Symbol" w:hint="default"/>
      </w:rPr>
    </w:lvl>
    <w:lvl w:ilvl="1" w:tplc="04220003" w:tentative="1">
      <w:start w:val="1"/>
      <w:numFmt w:val="bullet"/>
      <w:lvlText w:val="o"/>
      <w:lvlJc w:val="left"/>
      <w:pPr>
        <w:ind w:left="1837" w:hanging="360"/>
      </w:pPr>
      <w:rPr>
        <w:rFonts w:ascii="Courier New" w:hAnsi="Courier New" w:cs="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cs="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cs="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5" w15:restartNumberingAfterBreak="0">
    <w:nsid w:val="13A2644D"/>
    <w:multiLevelType w:val="hybridMultilevel"/>
    <w:tmpl w:val="597C7810"/>
    <w:lvl w:ilvl="0" w:tplc="56EE6626">
      <w:start w:val="1"/>
      <w:numFmt w:val="russianLower"/>
      <w:lvlText w:val="%1)"/>
      <w:lvlJc w:val="left"/>
      <w:pPr>
        <w:tabs>
          <w:tab w:val="num" w:pos="1647"/>
        </w:tabs>
        <w:ind w:left="1647" w:hanging="567"/>
      </w:pPr>
      <w:rPr>
        <w:rFonts w:ascii="Times New Roman" w:hAnsi="Times New Roman" w:cs="Times New Roman" w:hint="default"/>
      </w:rPr>
    </w:lvl>
    <w:lvl w:ilvl="1" w:tplc="018472D8">
      <w:start w:val="1"/>
      <w:numFmt w:val="bullet"/>
      <w:lvlText w:val=""/>
      <w:lvlJc w:val="left"/>
      <w:pPr>
        <w:tabs>
          <w:tab w:val="num" w:pos="1440"/>
        </w:tabs>
        <w:ind w:left="1440" w:hanging="360"/>
      </w:pPr>
      <w:rPr>
        <w:rFonts w:ascii="Symbol" w:hAnsi="Symbol" w:hint="default"/>
        <w:color w:val="auto"/>
      </w:rPr>
    </w:lvl>
    <w:lvl w:ilvl="2" w:tplc="752A5A2C">
      <w:start w:val="2010"/>
      <w:numFmt w:val="decimal"/>
      <w:lvlText w:val="%3"/>
      <w:lvlJc w:val="left"/>
      <w:pPr>
        <w:tabs>
          <w:tab w:val="num" w:pos="2460"/>
        </w:tabs>
        <w:ind w:left="2460" w:hanging="4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61B2BF8"/>
    <w:multiLevelType w:val="multilevel"/>
    <w:tmpl w:val="EB1C107C"/>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 w15:restartNumberingAfterBreak="0">
    <w:nsid w:val="18FD5E8D"/>
    <w:multiLevelType w:val="hybridMultilevel"/>
    <w:tmpl w:val="FAA4F62C"/>
    <w:lvl w:ilvl="0" w:tplc="BFE68530">
      <w:start w:val="7"/>
      <w:numFmt w:val="bullet"/>
      <w:lvlText w:val="-"/>
      <w:lvlJc w:val="left"/>
      <w:pPr>
        <w:tabs>
          <w:tab w:val="num" w:pos="899"/>
        </w:tabs>
        <w:ind w:left="899" w:hanging="36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1C8B2EDA"/>
    <w:multiLevelType w:val="hybridMultilevel"/>
    <w:tmpl w:val="7E34EFF2"/>
    <w:lvl w:ilvl="0" w:tplc="105AAC46">
      <w:start w:val="7"/>
      <w:numFmt w:val="bullet"/>
      <w:lvlText w:val="-"/>
      <w:lvlJc w:val="left"/>
      <w:pPr>
        <w:tabs>
          <w:tab w:val="num" w:pos="899"/>
        </w:tabs>
        <w:ind w:left="899" w:hanging="36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9" w15:restartNumberingAfterBreak="0">
    <w:nsid w:val="2D9C7738"/>
    <w:multiLevelType w:val="hybridMultilevel"/>
    <w:tmpl w:val="D3700828"/>
    <w:lvl w:ilvl="0" w:tplc="821E4A8C">
      <w:start w:val="1"/>
      <w:numFmt w:val="russianLower"/>
      <w:lvlText w:val="%1)"/>
      <w:lvlJc w:val="left"/>
      <w:pPr>
        <w:ind w:left="1080" w:hanging="360"/>
      </w:pPr>
      <w:rPr>
        <w:rFonts w:hint="default"/>
      </w:rPr>
    </w:lvl>
    <w:lvl w:ilvl="1" w:tplc="CA3E57EC">
      <w:start w:val="1"/>
      <w:numFmt w:val="lowerRoman"/>
      <w:lvlText w:val="%2)"/>
      <w:lvlJc w:val="left"/>
      <w:pPr>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15A0180"/>
    <w:multiLevelType w:val="hybridMultilevel"/>
    <w:tmpl w:val="D3700828"/>
    <w:lvl w:ilvl="0" w:tplc="821E4A8C">
      <w:start w:val="1"/>
      <w:numFmt w:val="russianLower"/>
      <w:lvlText w:val="%1)"/>
      <w:lvlJc w:val="left"/>
      <w:pPr>
        <w:ind w:left="1080" w:hanging="360"/>
      </w:pPr>
      <w:rPr>
        <w:rFonts w:hint="default"/>
      </w:rPr>
    </w:lvl>
    <w:lvl w:ilvl="1" w:tplc="CA3E57EC">
      <w:start w:val="1"/>
      <w:numFmt w:val="lowerRoman"/>
      <w:lvlText w:val="%2)"/>
      <w:lvlJc w:val="left"/>
      <w:pPr>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5AE06F4"/>
    <w:multiLevelType w:val="hybridMultilevel"/>
    <w:tmpl w:val="4900FA58"/>
    <w:lvl w:ilvl="0" w:tplc="A5948C3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F9E5D31"/>
    <w:multiLevelType w:val="hybridMultilevel"/>
    <w:tmpl w:val="E2988BFC"/>
    <w:lvl w:ilvl="0" w:tplc="A50E7F90">
      <w:start w:val="1"/>
      <w:numFmt w:val="decimal"/>
      <w:lvlText w:val="%1."/>
      <w:lvlJc w:val="left"/>
      <w:pPr>
        <w:ind w:left="786" w:hanging="360"/>
      </w:pPr>
      <w:rPr>
        <w:rFonts w:cs="Times New Roman" w:hint="default"/>
        <w:b/>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15:restartNumberingAfterBreak="0">
    <w:nsid w:val="43735DAA"/>
    <w:multiLevelType w:val="multilevel"/>
    <w:tmpl w:val="7E34EFF2"/>
    <w:lvl w:ilvl="0">
      <w:start w:val="7"/>
      <w:numFmt w:val="bullet"/>
      <w:lvlText w:val="-"/>
      <w:lvlJc w:val="left"/>
      <w:pPr>
        <w:tabs>
          <w:tab w:val="num" w:pos="899"/>
        </w:tabs>
        <w:ind w:left="899" w:hanging="360"/>
      </w:pPr>
      <w:rPr>
        <w:rFonts w:ascii="Times New Roman" w:eastAsia="Times New Roman" w:hAnsi="Times New Roman" w:cs="Times New Roman" w:hint="default"/>
      </w:rPr>
    </w:lvl>
    <w:lvl w:ilvl="1">
      <w:start w:val="1"/>
      <w:numFmt w:val="bullet"/>
      <w:lvlText w:val="o"/>
      <w:lvlJc w:val="left"/>
      <w:pPr>
        <w:tabs>
          <w:tab w:val="num" w:pos="1619"/>
        </w:tabs>
        <w:ind w:left="1619" w:hanging="360"/>
      </w:pPr>
      <w:rPr>
        <w:rFonts w:ascii="Courier New" w:hAnsi="Courier New" w:cs="Courier New" w:hint="default"/>
      </w:rPr>
    </w:lvl>
    <w:lvl w:ilvl="2">
      <w:start w:val="1"/>
      <w:numFmt w:val="bullet"/>
      <w:lvlText w:val=""/>
      <w:lvlJc w:val="left"/>
      <w:pPr>
        <w:tabs>
          <w:tab w:val="num" w:pos="2339"/>
        </w:tabs>
        <w:ind w:left="2339" w:hanging="360"/>
      </w:pPr>
      <w:rPr>
        <w:rFonts w:ascii="Wingdings" w:hAnsi="Wingdings" w:hint="default"/>
      </w:rPr>
    </w:lvl>
    <w:lvl w:ilvl="3">
      <w:start w:val="1"/>
      <w:numFmt w:val="bullet"/>
      <w:lvlText w:val=""/>
      <w:lvlJc w:val="left"/>
      <w:pPr>
        <w:tabs>
          <w:tab w:val="num" w:pos="3059"/>
        </w:tabs>
        <w:ind w:left="3059" w:hanging="360"/>
      </w:pPr>
      <w:rPr>
        <w:rFonts w:ascii="Symbol" w:hAnsi="Symbol" w:hint="default"/>
      </w:rPr>
    </w:lvl>
    <w:lvl w:ilvl="4">
      <w:start w:val="1"/>
      <w:numFmt w:val="bullet"/>
      <w:lvlText w:val="o"/>
      <w:lvlJc w:val="left"/>
      <w:pPr>
        <w:tabs>
          <w:tab w:val="num" w:pos="3779"/>
        </w:tabs>
        <w:ind w:left="3779" w:hanging="360"/>
      </w:pPr>
      <w:rPr>
        <w:rFonts w:ascii="Courier New" w:hAnsi="Courier New" w:cs="Courier New" w:hint="default"/>
      </w:rPr>
    </w:lvl>
    <w:lvl w:ilvl="5">
      <w:start w:val="1"/>
      <w:numFmt w:val="bullet"/>
      <w:lvlText w:val=""/>
      <w:lvlJc w:val="left"/>
      <w:pPr>
        <w:tabs>
          <w:tab w:val="num" w:pos="4499"/>
        </w:tabs>
        <w:ind w:left="4499" w:hanging="360"/>
      </w:pPr>
      <w:rPr>
        <w:rFonts w:ascii="Wingdings" w:hAnsi="Wingdings" w:hint="default"/>
      </w:rPr>
    </w:lvl>
    <w:lvl w:ilvl="6">
      <w:start w:val="1"/>
      <w:numFmt w:val="bullet"/>
      <w:lvlText w:val=""/>
      <w:lvlJc w:val="left"/>
      <w:pPr>
        <w:tabs>
          <w:tab w:val="num" w:pos="5219"/>
        </w:tabs>
        <w:ind w:left="5219" w:hanging="360"/>
      </w:pPr>
      <w:rPr>
        <w:rFonts w:ascii="Symbol" w:hAnsi="Symbol" w:hint="default"/>
      </w:rPr>
    </w:lvl>
    <w:lvl w:ilvl="7">
      <w:start w:val="1"/>
      <w:numFmt w:val="bullet"/>
      <w:lvlText w:val="o"/>
      <w:lvlJc w:val="left"/>
      <w:pPr>
        <w:tabs>
          <w:tab w:val="num" w:pos="5939"/>
        </w:tabs>
        <w:ind w:left="5939" w:hanging="360"/>
      </w:pPr>
      <w:rPr>
        <w:rFonts w:ascii="Courier New" w:hAnsi="Courier New" w:cs="Courier New" w:hint="default"/>
      </w:rPr>
    </w:lvl>
    <w:lvl w:ilvl="8">
      <w:start w:val="1"/>
      <w:numFmt w:val="bullet"/>
      <w:lvlText w:val=""/>
      <w:lvlJc w:val="left"/>
      <w:pPr>
        <w:tabs>
          <w:tab w:val="num" w:pos="6659"/>
        </w:tabs>
        <w:ind w:left="6659" w:hanging="360"/>
      </w:pPr>
      <w:rPr>
        <w:rFonts w:ascii="Wingdings" w:hAnsi="Wingdings" w:hint="default"/>
      </w:rPr>
    </w:lvl>
  </w:abstractNum>
  <w:abstractNum w:abstractNumId="14" w15:restartNumberingAfterBreak="0">
    <w:nsid w:val="4CC84FBE"/>
    <w:multiLevelType w:val="hybridMultilevel"/>
    <w:tmpl w:val="01C64CE6"/>
    <w:lvl w:ilvl="0" w:tplc="745C8DCE">
      <w:start w:val="3"/>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F77583C"/>
    <w:multiLevelType w:val="hybridMultilevel"/>
    <w:tmpl w:val="EB1C107C"/>
    <w:lvl w:ilvl="0" w:tplc="EED27DF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506E4A9E"/>
    <w:multiLevelType w:val="hybridMultilevel"/>
    <w:tmpl w:val="BE901680"/>
    <w:lvl w:ilvl="0" w:tplc="74D0DC2A">
      <w:start w:val="1"/>
      <w:numFmt w:val="bullet"/>
      <w:lvlText w:val=""/>
      <w:lvlJc w:val="left"/>
      <w:pPr>
        <w:ind w:left="1344" w:hanging="360"/>
      </w:pPr>
      <w:rPr>
        <w:rFonts w:ascii="Symbol" w:hAnsi="Symbol" w:hint="default"/>
        <w:sz w:val="22"/>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7" w15:restartNumberingAfterBreak="0">
    <w:nsid w:val="5DA25E9F"/>
    <w:multiLevelType w:val="hybridMultilevel"/>
    <w:tmpl w:val="A98CCF7A"/>
    <w:lvl w:ilvl="0" w:tplc="105CE084">
      <w:start w:val="1"/>
      <w:numFmt w:val="decimal"/>
      <w:lvlText w:val="%1."/>
      <w:lvlJc w:val="left"/>
      <w:pPr>
        <w:ind w:left="984" w:hanging="360"/>
      </w:pPr>
      <w:rPr>
        <w:rFonts w:hint="default"/>
      </w:rPr>
    </w:lvl>
    <w:lvl w:ilvl="1" w:tplc="04220019" w:tentative="1">
      <w:start w:val="1"/>
      <w:numFmt w:val="lowerLetter"/>
      <w:lvlText w:val="%2."/>
      <w:lvlJc w:val="left"/>
      <w:pPr>
        <w:ind w:left="1704" w:hanging="360"/>
      </w:pPr>
    </w:lvl>
    <w:lvl w:ilvl="2" w:tplc="0422001B" w:tentative="1">
      <w:start w:val="1"/>
      <w:numFmt w:val="lowerRoman"/>
      <w:lvlText w:val="%3."/>
      <w:lvlJc w:val="right"/>
      <w:pPr>
        <w:ind w:left="2424" w:hanging="180"/>
      </w:pPr>
    </w:lvl>
    <w:lvl w:ilvl="3" w:tplc="0422000F" w:tentative="1">
      <w:start w:val="1"/>
      <w:numFmt w:val="decimal"/>
      <w:lvlText w:val="%4."/>
      <w:lvlJc w:val="left"/>
      <w:pPr>
        <w:ind w:left="3144" w:hanging="360"/>
      </w:pPr>
    </w:lvl>
    <w:lvl w:ilvl="4" w:tplc="04220019" w:tentative="1">
      <w:start w:val="1"/>
      <w:numFmt w:val="lowerLetter"/>
      <w:lvlText w:val="%5."/>
      <w:lvlJc w:val="left"/>
      <w:pPr>
        <w:ind w:left="3864" w:hanging="360"/>
      </w:pPr>
    </w:lvl>
    <w:lvl w:ilvl="5" w:tplc="0422001B" w:tentative="1">
      <w:start w:val="1"/>
      <w:numFmt w:val="lowerRoman"/>
      <w:lvlText w:val="%6."/>
      <w:lvlJc w:val="right"/>
      <w:pPr>
        <w:ind w:left="4584" w:hanging="180"/>
      </w:pPr>
    </w:lvl>
    <w:lvl w:ilvl="6" w:tplc="0422000F" w:tentative="1">
      <w:start w:val="1"/>
      <w:numFmt w:val="decimal"/>
      <w:lvlText w:val="%7."/>
      <w:lvlJc w:val="left"/>
      <w:pPr>
        <w:ind w:left="5304" w:hanging="360"/>
      </w:pPr>
    </w:lvl>
    <w:lvl w:ilvl="7" w:tplc="04220019" w:tentative="1">
      <w:start w:val="1"/>
      <w:numFmt w:val="lowerLetter"/>
      <w:lvlText w:val="%8."/>
      <w:lvlJc w:val="left"/>
      <w:pPr>
        <w:ind w:left="6024" w:hanging="360"/>
      </w:pPr>
    </w:lvl>
    <w:lvl w:ilvl="8" w:tplc="0422001B" w:tentative="1">
      <w:start w:val="1"/>
      <w:numFmt w:val="lowerRoman"/>
      <w:lvlText w:val="%9."/>
      <w:lvlJc w:val="right"/>
      <w:pPr>
        <w:ind w:left="6744" w:hanging="180"/>
      </w:pPr>
    </w:lvl>
  </w:abstractNum>
  <w:abstractNum w:abstractNumId="18" w15:restartNumberingAfterBreak="0">
    <w:nsid w:val="61D86174"/>
    <w:multiLevelType w:val="hybridMultilevel"/>
    <w:tmpl w:val="E3F24C34"/>
    <w:lvl w:ilvl="0" w:tplc="E392FA96">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9" w15:restartNumberingAfterBreak="0">
    <w:nsid w:val="7CA4682A"/>
    <w:multiLevelType w:val="multilevel"/>
    <w:tmpl w:val="EB1C107C"/>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5"/>
  </w:num>
  <w:num w:numId="2">
    <w:abstractNumId w:val="3"/>
  </w:num>
  <w:num w:numId="3">
    <w:abstractNumId w:val="4"/>
  </w:num>
  <w:num w:numId="4">
    <w:abstractNumId w:val="9"/>
  </w:num>
  <w:num w:numId="5">
    <w:abstractNumId w:val="10"/>
  </w:num>
  <w:num w:numId="6">
    <w:abstractNumId w:val="2"/>
  </w:num>
  <w:num w:numId="7">
    <w:abstractNumId w:val="18"/>
  </w:num>
  <w:num w:numId="8">
    <w:abstractNumId w:val="16"/>
  </w:num>
  <w:num w:numId="9">
    <w:abstractNumId w:val="0"/>
  </w:num>
  <w:num w:numId="10">
    <w:abstractNumId w:val="1"/>
  </w:num>
  <w:num w:numId="11">
    <w:abstractNumId w:val="12"/>
  </w:num>
  <w:num w:numId="12">
    <w:abstractNumId w:val="15"/>
  </w:num>
  <w:num w:numId="13">
    <w:abstractNumId w:val="8"/>
  </w:num>
  <w:num w:numId="14">
    <w:abstractNumId w:val="13"/>
  </w:num>
  <w:num w:numId="15">
    <w:abstractNumId w:val="6"/>
  </w:num>
  <w:num w:numId="16">
    <w:abstractNumId w:val="19"/>
  </w:num>
  <w:num w:numId="17">
    <w:abstractNumId w:val="7"/>
  </w:num>
  <w:num w:numId="18">
    <w:abstractNumId w:val="11"/>
  </w:num>
  <w:num w:numId="19">
    <w:abstractNumId w:val="14"/>
  </w:num>
  <w:num w:numId="20">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C4110"/>
    <w:rsid w:val="0000260B"/>
    <w:rsid w:val="0005311E"/>
    <w:rsid w:val="00063BCA"/>
    <w:rsid w:val="000B2DB0"/>
    <w:rsid w:val="000C3D57"/>
    <w:rsid w:val="000D1975"/>
    <w:rsid w:val="000D2B53"/>
    <w:rsid w:val="000D474C"/>
    <w:rsid w:val="001B43DB"/>
    <w:rsid w:val="001C4908"/>
    <w:rsid w:val="001E52BB"/>
    <w:rsid w:val="00211633"/>
    <w:rsid w:val="0025799E"/>
    <w:rsid w:val="002A19F6"/>
    <w:rsid w:val="002A6470"/>
    <w:rsid w:val="002A6AB7"/>
    <w:rsid w:val="002B624B"/>
    <w:rsid w:val="002C3ADA"/>
    <w:rsid w:val="002D61D1"/>
    <w:rsid w:val="002F5D2D"/>
    <w:rsid w:val="00310E04"/>
    <w:rsid w:val="0031476E"/>
    <w:rsid w:val="00336D4C"/>
    <w:rsid w:val="00353D3F"/>
    <w:rsid w:val="00361EE3"/>
    <w:rsid w:val="00365207"/>
    <w:rsid w:val="00365A59"/>
    <w:rsid w:val="003930F5"/>
    <w:rsid w:val="003B4BAB"/>
    <w:rsid w:val="003C1314"/>
    <w:rsid w:val="003D0138"/>
    <w:rsid w:val="00424B5A"/>
    <w:rsid w:val="00432D22"/>
    <w:rsid w:val="004372C8"/>
    <w:rsid w:val="004412FB"/>
    <w:rsid w:val="00460937"/>
    <w:rsid w:val="0046317D"/>
    <w:rsid w:val="004850BB"/>
    <w:rsid w:val="004913BE"/>
    <w:rsid w:val="004D23D3"/>
    <w:rsid w:val="004D5528"/>
    <w:rsid w:val="004E3572"/>
    <w:rsid w:val="00506F50"/>
    <w:rsid w:val="00511D24"/>
    <w:rsid w:val="00521C89"/>
    <w:rsid w:val="00540A24"/>
    <w:rsid w:val="00581271"/>
    <w:rsid w:val="00596DA9"/>
    <w:rsid w:val="005974A7"/>
    <w:rsid w:val="005B6AEC"/>
    <w:rsid w:val="005C39F1"/>
    <w:rsid w:val="005D7323"/>
    <w:rsid w:val="005E1236"/>
    <w:rsid w:val="005E1CA2"/>
    <w:rsid w:val="005E4DE2"/>
    <w:rsid w:val="00601C3B"/>
    <w:rsid w:val="0061226A"/>
    <w:rsid w:val="0061295D"/>
    <w:rsid w:val="00633E96"/>
    <w:rsid w:val="00640828"/>
    <w:rsid w:val="006510FB"/>
    <w:rsid w:val="00660F8B"/>
    <w:rsid w:val="00675738"/>
    <w:rsid w:val="00682EFB"/>
    <w:rsid w:val="00687BE6"/>
    <w:rsid w:val="006A6559"/>
    <w:rsid w:val="006E64B7"/>
    <w:rsid w:val="006F61CB"/>
    <w:rsid w:val="00704DE2"/>
    <w:rsid w:val="00706BDA"/>
    <w:rsid w:val="00714941"/>
    <w:rsid w:val="00745420"/>
    <w:rsid w:val="00746756"/>
    <w:rsid w:val="007560B7"/>
    <w:rsid w:val="00756F50"/>
    <w:rsid w:val="00775EF5"/>
    <w:rsid w:val="007A5E6B"/>
    <w:rsid w:val="007F32DD"/>
    <w:rsid w:val="007F34EA"/>
    <w:rsid w:val="008411EE"/>
    <w:rsid w:val="00852042"/>
    <w:rsid w:val="00866BA0"/>
    <w:rsid w:val="008A3B26"/>
    <w:rsid w:val="008B49BE"/>
    <w:rsid w:val="008B5E1A"/>
    <w:rsid w:val="008E1D40"/>
    <w:rsid w:val="008E24EE"/>
    <w:rsid w:val="00912C21"/>
    <w:rsid w:val="00916944"/>
    <w:rsid w:val="0093440F"/>
    <w:rsid w:val="00935C76"/>
    <w:rsid w:val="00950C60"/>
    <w:rsid w:val="00955E99"/>
    <w:rsid w:val="00970BF3"/>
    <w:rsid w:val="00985861"/>
    <w:rsid w:val="009B2518"/>
    <w:rsid w:val="009B7856"/>
    <w:rsid w:val="009D0A4C"/>
    <w:rsid w:val="009D7300"/>
    <w:rsid w:val="00A032D0"/>
    <w:rsid w:val="00A07338"/>
    <w:rsid w:val="00A15232"/>
    <w:rsid w:val="00A17CA3"/>
    <w:rsid w:val="00A26688"/>
    <w:rsid w:val="00A461BA"/>
    <w:rsid w:val="00AD03AD"/>
    <w:rsid w:val="00AF689A"/>
    <w:rsid w:val="00B00C54"/>
    <w:rsid w:val="00B067C2"/>
    <w:rsid w:val="00B143C0"/>
    <w:rsid w:val="00B17998"/>
    <w:rsid w:val="00B31BB0"/>
    <w:rsid w:val="00B50F0A"/>
    <w:rsid w:val="00B60F8F"/>
    <w:rsid w:val="00B85027"/>
    <w:rsid w:val="00B90CDD"/>
    <w:rsid w:val="00BA5E68"/>
    <w:rsid w:val="00BA7733"/>
    <w:rsid w:val="00BD38E3"/>
    <w:rsid w:val="00BE3398"/>
    <w:rsid w:val="00C00BE1"/>
    <w:rsid w:val="00C03C8C"/>
    <w:rsid w:val="00C16518"/>
    <w:rsid w:val="00C349B8"/>
    <w:rsid w:val="00C45B0E"/>
    <w:rsid w:val="00C56026"/>
    <w:rsid w:val="00C770F3"/>
    <w:rsid w:val="00C91817"/>
    <w:rsid w:val="00C93F3D"/>
    <w:rsid w:val="00CA1155"/>
    <w:rsid w:val="00CA4644"/>
    <w:rsid w:val="00CC4110"/>
    <w:rsid w:val="00CF0124"/>
    <w:rsid w:val="00D04336"/>
    <w:rsid w:val="00D05786"/>
    <w:rsid w:val="00D11ABE"/>
    <w:rsid w:val="00D646BB"/>
    <w:rsid w:val="00D74FD1"/>
    <w:rsid w:val="00D838C7"/>
    <w:rsid w:val="00D84169"/>
    <w:rsid w:val="00D90320"/>
    <w:rsid w:val="00D95475"/>
    <w:rsid w:val="00D95B56"/>
    <w:rsid w:val="00D97A0E"/>
    <w:rsid w:val="00DB4803"/>
    <w:rsid w:val="00E10949"/>
    <w:rsid w:val="00E10C4C"/>
    <w:rsid w:val="00E11812"/>
    <w:rsid w:val="00E324C4"/>
    <w:rsid w:val="00E46573"/>
    <w:rsid w:val="00E76D75"/>
    <w:rsid w:val="00E84BDB"/>
    <w:rsid w:val="00E951AB"/>
    <w:rsid w:val="00EB38E1"/>
    <w:rsid w:val="00EC0F9D"/>
    <w:rsid w:val="00ED3A5A"/>
    <w:rsid w:val="00ED473B"/>
    <w:rsid w:val="00F00766"/>
    <w:rsid w:val="00F02B5D"/>
    <w:rsid w:val="00F14F1A"/>
    <w:rsid w:val="00F4392F"/>
    <w:rsid w:val="00F5606D"/>
    <w:rsid w:val="00F57911"/>
    <w:rsid w:val="00F94DCE"/>
    <w:rsid w:val="00FA4D29"/>
    <w:rsid w:val="00FC05DB"/>
    <w:rsid w:val="00FC37B1"/>
    <w:rsid w:val="00FD1331"/>
    <w:rsid w:val="00FD2FDB"/>
    <w:rsid w:val="00FE003B"/>
    <w:rsid w:val="00FF488D"/>
    <w:rsid w:val="00FF73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BB892-A8D4-431A-BE68-32557B1C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110"/>
    <w:rPr>
      <w:rFonts w:ascii="Times New Roman" w:eastAsia="Times New Roman" w:hAnsi="Times New Roman"/>
      <w:sz w:val="24"/>
      <w:szCs w:val="24"/>
      <w:lang w:val="ru-RU" w:eastAsia="ru-RU"/>
    </w:rPr>
  </w:style>
  <w:style w:type="paragraph" w:styleId="1">
    <w:name w:val="heading 1"/>
    <w:basedOn w:val="a"/>
    <w:next w:val="a"/>
    <w:link w:val="10"/>
    <w:qFormat/>
    <w:rsid w:val="00CC4110"/>
    <w:pPr>
      <w:keepNext/>
      <w:jc w:val="right"/>
      <w:outlineLvl w:val="0"/>
    </w:pPr>
    <w:rPr>
      <w:rFonts w:ascii="Arial" w:hAnsi="Arial"/>
      <w:i/>
      <w:sz w:val="22"/>
      <w:szCs w:val="20"/>
      <w:lang w:val="uk-UA" w:eastAsia="uk-UA"/>
    </w:rPr>
  </w:style>
  <w:style w:type="paragraph" w:styleId="2">
    <w:name w:val="heading 2"/>
    <w:basedOn w:val="a"/>
    <w:next w:val="a"/>
    <w:link w:val="20"/>
    <w:qFormat/>
    <w:rsid w:val="00CC4110"/>
    <w:pPr>
      <w:keepNext/>
      <w:outlineLvl w:val="1"/>
    </w:pPr>
    <w:rPr>
      <w:rFonts w:ascii="Arial" w:hAnsi="Arial"/>
      <w:szCs w:val="20"/>
      <w:lang w:val="uk-UA" w:eastAsia="uk-UA"/>
    </w:rPr>
  </w:style>
  <w:style w:type="paragraph" w:styleId="3">
    <w:name w:val="heading 3"/>
    <w:basedOn w:val="a"/>
    <w:next w:val="a"/>
    <w:link w:val="30"/>
    <w:qFormat/>
    <w:rsid w:val="00CC4110"/>
    <w:pPr>
      <w:keepNext/>
      <w:spacing w:line="240" w:lineRule="atLeast"/>
      <w:ind w:firstLine="34"/>
      <w:jc w:val="center"/>
      <w:outlineLvl w:val="2"/>
    </w:pPr>
    <w:rPr>
      <w:rFonts w:ascii="Arial" w:hAnsi="Arial"/>
      <w:i/>
      <w:sz w:val="22"/>
      <w:szCs w:val="20"/>
      <w:lang w:val="uk-UA" w:eastAsia="uk-UA"/>
    </w:rPr>
  </w:style>
  <w:style w:type="paragraph" w:styleId="4">
    <w:name w:val="heading 4"/>
    <w:basedOn w:val="a"/>
    <w:next w:val="a"/>
    <w:link w:val="40"/>
    <w:qFormat/>
    <w:rsid w:val="00CC4110"/>
    <w:pPr>
      <w:keepNext/>
      <w:keepLines/>
      <w:spacing w:before="200"/>
      <w:outlineLvl w:val="3"/>
    </w:pPr>
    <w:rPr>
      <w:rFonts w:ascii="Cambria" w:hAnsi="Cambria"/>
      <w:b/>
      <w:bCs/>
      <w:i/>
      <w:iCs/>
      <w:color w:val="4F81BD"/>
    </w:rPr>
  </w:style>
  <w:style w:type="paragraph" w:styleId="5">
    <w:name w:val="heading 5"/>
    <w:basedOn w:val="a"/>
    <w:next w:val="a"/>
    <w:link w:val="50"/>
    <w:qFormat/>
    <w:rsid w:val="00CC4110"/>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C4110"/>
    <w:rPr>
      <w:rFonts w:ascii="Arial" w:eastAsia="Times New Roman" w:hAnsi="Arial" w:cs="Times New Roman"/>
      <w:i/>
      <w:szCs w:val="20"/>
      <w:lang w:val="uk-UA" w:eastAsia="uk-UA"/>
    </w:rPr>
  </w:style>
  <w:style w:type="character" w:customStyle="1" w:styleId="20">
    <w:name w:val="Заголовок 2 Знак"/>
    <w:link w:val="2"/>
    <w:rsid w:val="00CC4110"/>
    <w:rPr>
      <w:rFonts w:ascii="Arial" w:eastAsia="Times New Roman" w:hAnsi="Arial" w:cs="Times New Roman"/>
      <w:sz w:val="24"/>
      <w:szCs w:val="20"/>
      <w:lang w:val="uk-UA" w:eastAsia="uk-UA"/>
    </w:rPr>
  </w:style>
  <w:style w:type="character" w:customStyle="1" w:styleId="30">
    <w:name w:val="Заголовок 3 Знак"/>
    <w:link w:val="3"/>
    <w:rsid w:val="00CC4110"/>
    <w:rPr>
      <w:rFonts w:ascii="Arial" w:eastAsia="Times New Roman" w:hAnsi="Arial" w:cs="Times New Roman"/>
      <w:i/>
      <w:szCs w:val="20"/>
      <w:lang w:val="uk-UA" w:eastAsia="uk-UA"/>
    </w:rPr>
  </w:style>
  <w:style w:type="character" w:customStyle="1" w:styleId="40">
    <w:name w:val="Заголовок 4 Знак"/>
    <w:link w:val="4"/>
    <w:rsid w:val="00CC4110"/>
    <w:rPr>
      <w:rFonts w:ascii="Cambria" w:eastAsia="Times New Roman" w:hAnsi="Cambria" w:cs="Times New Roman"/>
      <w:b/>
      <w:bCs/>
      <w:i/>
      <w:iCs/>
      <w:color w:val="4F81BD"/>
      <w:sz w:val="24"/>
      <w:szCs w:val="24"/>
      <w:lang w:eastAsia="ru-RU"/>
    </w:rPr>
  </w:style>
  <w:style w:type="character" w:customStyle="1" w:styleId="50">
    <w:name w:val="Заголовок 5 Знак"/>
    <w:link w:val="5"/>
    <w:rsid w:val="00CC4110"/>
    <w:rPr>
      <w:rFonts w:ascii="Cambria" w:eastAsia="Times New Roman" w:hAnsi="Cambria" w:cs="Times New Roman"/>
      <w:color w:val="243F60"/>
      <w:sz w:val="24"/>
      <w:szCs w:val="24"/>
      <w:lang w:eastAsia="ru-RU"/>
    </w:rPr>
  </w:style>
  <w:style w:type="paragraph" w:styleId="a3">
    <w:name w:val="List Paragraph"/>
    <w:basedOn w:val="a"/>
    <w:uiPriority w:val="34"/>
    <w:qFormat/>
    <w:rsid w:val="00CC4110"/>
    <w:pPr>
      <w:ind w:left="720"/>
      <w:contextualSpacing/>
    </w:pPr>
  </w:style>
  <w:style w:type="paragraph" w:styleId="21">
    <w:name w:val="Body Text 2"/>
    <w:basedOn w:val="a"/>
    <w:link w:val="22"/>
    <w:rsid w:val="00CC4110"/>
    <w:pPr>
      <w:ind w:firstLine="720"/>
      <w:jc w:val="both"/>
    </w:pPr>
    <w:rPr>
      <w:szCs w:val="20"/>
      <w:lang w:eastAsia="uk-UA"/>
    </w:rPr>
  </w:style>
  <w:style w:type="character" w:customStyle="1" w:styleId="22">
    <w:name w:val="Основной текст 2 Знак"/>
    <w:link w:val="21"/>
    <w:rsid w:val="00CC4110"/>
    <w:rPr>
      <w:rFonts w:ascii="Times New Roman" w:eastAsia="Times New Roman" w:hAnsi="Times New Roman" w:cs="Times New Roman"/>
      <w:sz w:val="24"/>
      <w:szCs w:val="20"/>
      <w:lang w:eastAsia="uk-UA"/>
    </w:rPr>
  </w:style>
  <w:style w:type="paragraph" w:customStyle="1" w:styleId="41">
    <w:name w:val="заголовок 4"/>
    <w:basedOn w:val="a"/>
    <w:next w:val="a"/>
    <w:rsid w:val="00CC4110"/>
    <w:pPr>
      <w:keepNext/>
      <w:ind w:firstLine="720"/>
      <w:jc w:val="both"/>
    </w:pPr>
    <w:rPr>
      <w:b/>
      <w:i/>
      <w:szCs w:val="20"/>
      <w:lang w:eastAsia="uk-UA"/>
    </w:rPr>
  </w:style>
  <w:style w:type="paragraph" w:customStyle="1" w:styleId="11">
    <w:name w:val="заголовок 1"/>
    <w:basedOn w:val="a"/>
    <w:next w:val="a"/>
    <w:rsid w:val="00CC4110"/>
    <w:pPr>
      <w:keepNext/>
      <w:jc w:val="both"/>
    </w:pPr>
    <w:rPr>
      <w:szCs w:val="20"/>
      <w:lang w:val="uk-UA" w:eastAsia="uk-UA"/>
    </w:rPr>
  </w:style>
  <w:style w:type="paragraph" w:customStyle="1" w:styleId="23">
    <w:name w:val="заголовок 2"/>
    <w:basedOn w:val="a"/>
    <w:next w:val="a"/>
    <w:rsid w:val="00CC4110"/>
    <w:pPr>
      <w:keepNext/>
      <w:jc w:val="both"/>
    </w:pPr>
    <w:rPr>
      <w:szCs w:val="20"/>
      <w:lang w:eastAsia="uk-UA"/>
    </w:rPr>
  </w:style>
  <w:style w:type="paragraph" w:customStyle="1" w:styleId="31">
    <w:name w:val="заголовок 3"/>
    <w:basedOn w:val="a"/>
    <w:next w:val="a"/>
    <w:rsid w:val="00CC4110"/>
    <w:pPr>
      <w:keepNext/>
      <w:jc w:val="both"/>
    </w:pPr>
    <w:rPr>
      <w:i/>
      <w:sz w:val="22"/>
      <w:szCs w:val="20"/>
      <w:lang w:eastAsia="uk-UA"/>
    </w:rPr>
  </w:style>
  <w:style w:type="paragraph" w:customStyle="1" w:styleId="51">
    <w:name w:val="заголовок 5"/>
    <w:basedOn w:val="a"/>
    <w:next w:val="a"/>
    <w:rsid w:val="00CC4110"/>
    <w:pPr>
      <w:keepNext/>
      <w:jc w:val="both"/>
    </w:pPr>
    <w:rPr>
      <w:b/>
      <w:i/>
      <w:szCs w:val="20"/>
      <w:lang w:eastAsia="uk-UA"/>
    </w:rPr>
  </w:style>
  <w:style w:type="paragraph" w:styleId="a4">
    <w:name w:val="Body Text"/>
    <w:basedOn w:val="a"/>
    <w:link w:val="a5"/>
    <w:rsid w:val="00CC4110"/>
    <w:pPr>
      <w:jc w:val="both"/>
    </w:pPr>
    <w:rPr>
      <w:sz w:val="28"/>
      <w:szCs w:val="20"/>
      <w:lang w:eastAsia="uk-UA"/>
    </w:rPr>
  </w:style>
  <w:style w:type="character" w:customStyle="1" w:styleId="a5">
    <w:name w:val="Основной текст Знак"/>
    <w:link w:val="a4"/>
    <w:rsid w:val="00CC4110"/>
    <w:rPr>
      <w:rFonts w:ascii="Times New Roman" w:eastAsia="Times New Roman" w:hAnsi="Times New Roman" w:cs="Times New Roman"/>
      <w:sz w:val="28"/>
      <w:szCs w:val="20"/>
      <w:lang w:eastAsia="uk-UA"/>
    </w:rPr>
  </w:style>
  <w:style w:type="paragraph" w:customStyle="1" w:styleId="210">
    <w:name w:val="Основной текст 21"/>
    <w:basedOn w:val="a"/>
    <w:rsid w:val="00CC4110"/>
    <w:pPr>
      <w:jc w:val="both"/>
    </w:pPr>
    <w:rPr>
      <w:i/>
      <w:szCs w:val="20"/>
      <w:lang w:eastAsia="uk-UA"/>
    </w:rPr>
  </w:style>
  <w:style w:type="paragraph" w:styleId="32">
    <w:name w:val="Body Text 3"/>
    <w:basedOn w:val="a"/>
    <w:link w:val="33"/>
    <w:rsid w:val="00CC4110"/>
    <w:pPr>
      <w:spacing w:line="240" w:lineRule="atLeast"/>
    </w:pPr>
    <w:rPr>
      <w:rFonts w:ascii="Arial" w:hAnsi="Arial"/>
      <w:sz w:val="22"/>
      <w:szCs w:val="20"/>
      <w:lang w:val="uk-UA" w:eastAsia="uk-UA"/>
    </w:rPr>
  </w:style>
  <w:style w:type="character" w:customStyle="1" w:styleId="33">
    <w:name w:val="Основной текст 3 Знак"/>
    <w:link w:val="32"/>
    <w:rsid w:val="00CC4110"/>
    <w:rPr>
      <w:rFonts w:ascii="Arial" w:eastAsia="Times New Roman" w:hAnsi="Arial" w:cs="Times New Roman"/>
      <w:szCs w:val="20"/>
      <w:lang w:val="uk-UA" w:eastAsia="uk-UA"/>
    </w:rPr>
  </w:style>
  <w:style w:type="paragraph" w:styleId="a6">
    <w:name w:val="Normal (Web)"/>
    <w:basedOn w:val="a"/>
    <w:uiPriority w:val="99"/>
    <w:rsid w:val="00CC4110"/>
    <w:pPr>
      <w:spacing w:before="100" w:beforeAutospacing="1" w:after="100" w:afterAutospacing="1"/>
      <w:ind w:firstLine="360"/>
    </w:pPr>
  </w:style>
  <w:style w:type="paragraph" w:customStyle="1" w:styleId="a7">
    <w:name w:val="Заголовок"/>
    <w:aliases w:val="Title"/>
    <w:basedOn w:val="a"/>
    <w:link w:val="a8"/>
    <w:qFormat/>
    <w:rsid w:val="00CC4110"/>
    <w:pPr>
      <w:jc w:val="center"/>
    </w:pPr>
    <w:rPr>
      <w:b/>
      <w:i/>
      <w:szCs w:val="20"/>
      <w:lang w:val="uk-UA" w:eastAsia="uk-UA"/>
    </w:rPr>
  </w:style>
  <w:style w:type="character" w:customStyle="1" w:styleId="a8">
    <w:name w:val="Название Знак"/>
    <w:link w:val="a7"/>
    <w:rsid w:val="00CC4110"/>
    <w:rPr>
      <w:rFonts w:ascii="Times New Roman" w:eastAsia="Times New Roman" w:hAnsi="Times New Roman" w:cs="Times New Roman"/>
      <w:b/>
      <w:i/>
      <w:sz w:val="24"/>
      <w:szCs w:val="20"/>
      <w:lang w:val="uk-UA" w:eastAsia="uk-UA"/>
    </w:rPr>
  </w:style>
  <w:style w:type="table" w:styleId="a9">
    <w:name w:val="Table Grid"/>
    <w:basedOn w:val="a1"/>
    <w:rsid w:val="00CC4110"/>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nhideWhenUsed/>
    <w:rsid w:val="00CC4110"/>
    <w:pPr>
      <w:tabs>
        <w:tab w:val="center" w:pos="4819"/>
        <w:tab w:val="right" w:pos="9639"/>
      </w:tabs>
    </w:pPr>
  </w:style>
  <w:style w:type="character" w:customStyle="1" w:styleId="ab">
    <w:name w:val="Верхний колонтитул Знак"/>
    <w:link w:val="aa"/>
    <w:rsid w:val="00CC4110"/>
    <w:rPr>
      <w:rFonts w:ascii="Times New Roman" w:eastAsia="Times New Roman" w:hAnsi="Times New Roman" w:cs="Times New Roman"/>
      <w:sz w:val="24"/>
      <w:szCs w:val="24"/>
      <w:lang w:eastAsia="ru-RU"/>
    </w:rPr>
  </w:style>
  <w:style w:type="paragraph" w:styleId="ac">
    <w:name w:val="footer"/>
    <w:basedOn w:val="a"/>
    <w:link w:val="ad"/>
    <w:unhideWhenUsed/>
    <w:rsid w:val="00CC4110"/>
    <w:pPr>
      <w:tabs>
        <w:tab w:val="center" w:pos="4819"/>
        <w:tab w:val="right" w:pos="9639"/>
      </w:tabs>
    </w:pPr>
  </w:style>
  <w:style w:type="character" w:customStyle="1" w:styleId="ad">
    <w:name w:val="Нижний колонтитул Знак"/>
    <w:link w:val="ac"/>
    <w:rsid w:val="00CC4110"/>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CC4110"/>
    <w:rPr>
      <w:rFonts w:ascii="Tahoma" w:hAnsi="Tahoma" w:cs="Tahoma"/>
      <w:sz w:val="16"/>
      <w:szCs w:val="16"/>
    </w:rPr>
  </w:style>
  <w:style w:type="character" w:customStyle="1" w:styleId="af">
    <w:name w:val="Текст выноски Знак"/>
    <w:link w:val="ae"/>
    <w:uiPriority w:val="99"/>
    <w:semiHidden/>
    <w:rsid w:val="00CC4110"/>
    <w:rPr>
      <w:rFonts w:ascii="Tahoma" w:eastAsia="Times New Roman" w:hAnsi="Tahoma" w:cs="Tahoma"/>
      <w:sz w:val="16"/>
      <w:szCs w:val="16"/>
      <w:lang w:eastAsia="ru-RU"/>
    </w:rPr>
  </w:style>
  <w:style w:type="paragraph" w:styleId="af0">
    <w:name w:val="Plain Text"/>
    <w:basedOn w:val="a"/>
    <w:link w:val="af1"/>
    <w:rsid w:val="00CC4110"/>
    <w:rPr>
      <w:rFonts w:ascii="Courier New" w:hAnsi="Courier New" w:cs="Courier New"/>
      <w:sz w:val="20"/>
      <w:szCs w:val="20"/>
    </w:rPr>
  </w:style>
  <w:style w:type="character" w:customStyle="1" w:styleId="af1">
    <w:name w:val="Текст Знак"/>
    <w:link w:val="af0"/>
    <w:rsid w:val="00CC4110"/>
    <w:rPr>
      <w:rFonts w:ascii="Courier New" w:eastAsia="Times New Roman" w:hAnsi="Courier New" w:cs="Courier New"/>
      <w:sz w:val="20"/>
      <w:szCs w:val="20"/>
      <w:lang w:eastAsia="ru-RU"/>
    </w:rPr>
  </w:style>
  <w:style w:type="paragraph" w:customStyle="1" w:styleId="Default">
    <w:name w:val="Default"/>
    <w:rsid w:val="00CC4110"/>
    <w:pPr>
      <w:autoSpaceDE w:val="0"/>
      <w:autoSpaceDN w:val="0"/>
      <w:adjustRightInd w:val="0"/>
    </w:pPr>
    <w:rPr>
      <w:rFonts w:ascii="Times New Roman" w:eastAsia="Times New Roman" w:hAnsi="Times New Roman"/>
      <w:color w:val="000000"/>
      <w:sz w:val="24"/>
      <w:szCs w:val="24"/>
    </w:rPr>
  </w:style>
  <w:style w:type="numbering" w:customStyle="1" w:styleId="12">
    <w:name w:val="Нет списка1"/>
    <w:next w:val="a2"/>
    <w:semiHidden/>
    <w:unhideWhenUsed/>
    <w:rsid w:val="00B60F8F"/>
  </w:style>
  <w:style w:type="paragraph" w:customStyle="1" w:styleId="RRthousands">
    <w:name w:val="RR thousands"/>
    <w:basedOn w:val="a"/>
    <w:rsid w:val="00B60F8F"/>
    <w:pPr>
      <w:widowControl w:val="0"/>
      <w:suppressAutoHyphens/>
      <w:ind w:left="86" w:hanging="86"/>
    </w:pPr>
    <w:rPr>
      <w:rFonts w:ascii="Arial" w:eastAsia="SimSun" w:hAnsi="Arial" w:cs="Arial"/>
      <w:i/>
      <w:iCs/>
      <w:kern w:val="1"/>
      <w:sz w:val="16"/>
      <w:szCs w:val="16"/>
      <w:lang w:val="en-GB" w:eastAsia="hi-IN" w:bidi="hi-IN"/>
    </w:rPr>
  </w:style>
  <w:style w:type="paragraph" w:customStyle="1" w:styleId="Columnheader">
    <w:name w:val="Column header"/>
    <w:basedOn w:val="a"/>
    <w:rsid w:val="00B60F8F"/>
    <w:pPr>
      <w:widowControl w:val="0"/>
      <w:suppressAutoHyphens/>
      <w:spacing w:line="228" w:lineRule="auto"/>
      <w:ind w:right="-56"/>
    </w:pPr>
    <w:rPr>
      <w:rFonts w:ascii="Arial" w:eastAsia="SimSun" w:hAnsi="Arial" w:cs="Arial"/>
      <w:b/>
      <w:bCs/>
      <w:kern w:val="1"/>
      <w:sz w:val="18"/>
      <w:szCs w:val="18"/>
      <w:lang w:val="en-GB" w:eastAsia="hi-IN" w:bidi="hi-IN"/>
    </w:rPr>
  </w:style>
  <w:style w:type="paragraph" w:styleId="13">
    <w:name w:val="index 1"/>
    <w:basedOn w:val="a"/>
    <w:next w:val="a"/>
    <w:rsid w:val="00B60F8F"/>
    <w:pPr>
      <w:widowControl w:val="0"/>
      <w:suppressAutoHyphens/>
      <w:ind w:left="501" w:hanging="501"/>
    </w:pPr>
    <w:rPr>
      <w:rFonts w:ascii="Arial" w:eastAsia="SimSun" w:hAnsi="Arial" w:cs="Arial"/>
      <w:b/>
      <w:bCs/>
      <w:kern w:val="1"/>
      <w:sz w:val="18"/>
      <w:szCs w:val="18"/>
      <w:lang w:val="en-GB" w:eastAsia="hi-IN" w:bidi="hi-IN"/>
    </w:rPr>
  </w:style>
  <w:style w:type="paragraph" w:customStyle="1" w:styleId="Tablenumbers1">
    <w:name w:val="Table numbers1"/>
    <w:rsid w:val="00B60F8F"/>
    <w:pPr>
      <w:tabs>
        <w:tab w:val="decimal" w:pos="1503"/>
      </w:tabs>
      <w:suppressAutoHyphens/>
      <w:ind w:right="-56"/>
    </w:pPr>
    <w:rPr>
      <w:rFonts w:ascii="Arial" w:hAnsi="Arial" w:cs="Arial"/>
      <w:kern w:val="1"/>
      <w:sz w:val="18"/>
      <w:szCs w:val="18"/>
      <w:lang w:val="en-GB" w:eastAsia="ar-SA"/>
    </w:rPr>
  </w:style>
  <w:style w:type="paragraph" w:customStyle="1" w:styleId="Rowheader">
    <w:name w:val="Row header"/>
    <w:basedOn w:val="a"/>
    <w:rsid w:val="00B60F8F"/>
    <w:pPr>
      <w:widowControl w:val="0"/>
      <w:suppressAutoHyphens/>
      <w:ind w:left="85" w:hanging="85"/>
    </w:pPr>
    <w:rPr>
      <w:rFonts w:ascii="Arial" w:eastAsia="SimSun" w:hAnsi="Arial" w:cs="Arial"/>
      <w:b/>
      <w:bCs/>
      <w:kern w:val="1"/>
      <w:sz w:val="18"/>
      <w:szCs w:val="18"/>
      <w:lang w:val="en-GB" w:eastAsia="hi-IN" w:bidi="hi-IN"/>
    </w:rPr>
  </w:style>
  <w:style w:type="paragraph" w:customStyle="1" w:styleId="Tabletext">
    <w:name w:val="Table text"/>
    <w:basedOn w:val="a"/>
    <w:rsid w:val="00B60F8F"/>
    <w:pPr>
      <w:widowControl w:val="0"/>
      <w:suppressAutoHyphens/>
      <w:ind w:left="85" w:hanging="85"/>
    </w:pPr>
    <w:rPr>
      <w:rFonts w:ascii="Arial" w:eastAsia="SimSun" w:hAnsi="Arial" w:cs="Arial"/>
      <w:kern w:val="1"/>
      <w:sz w:val="18"/>
      <w:szCs w:val="18"/>
      <w:lang w:val="en-GB" w:eastAsia="hi-IN" w:bidi="hi-IN"/>
    </w:rPr>
  </w:style>
  <w:style w:type="paragraph" w:customStyle="1" w:styleId="StyleABC-paragrahinNotesAfter0pt">
    <w:name w:val="Style ABC - paragrah in Notes + After:  0 pt"/>
    <w:basedOn w:val="a"/>
    <w:rsid w:val="00B60F8F"/>
    <w:pPr>
      <w:suppressAutoHyphens/>
      <w:jc w:val="both"/>
    </w:pPr>
    <w:rPr>
      <w:rFonts w:ascii="Arial" w:eastAsia="Calibri" w:hAnsi="Arial" w:cs="Arial"/>
      <w:kern w:val="1"/>
      <w:sz w:val="18"/>
      <w:szCs w:val="18"/>
      <w:lang w:val="en-GB" w:eastAsia="ar-SA"/>
    </w:rPr>
  </w:style>
  <w:style w:type="paragraph" w:customStyle="1" w:styleId="14">
    <w:name w:val="Абзац списка1"/>
    <w:basedOn w:val="a"/>
    <w:rsid w:val="00B60F8F"/>
    <w:pPr>
      <w:spacing w:after="200" w:line="276" w:lineRule="auto"/>
      <w:ind w:left="720"/>
      <w:contextualSpacing/>
    </w:pPr>
    <w:rPr>
      <w:rFonts w:ascii="Calibri" w:hAnsi="Calibri"/>
      <w:sz w:val="22"/>
      <w:szCs w:val="22"/>
      <w:lang w:eastAsia="en-US"/>
    </w:rPr>
  </w:style>
  <w:style w:type="table" w:customStyle="1" w:styleId="15">
    <w:name w:val="Сетка таблицы1"/>
    <w:basedOn w:val="a1"/>
    <w:next w:val="a9"/>
    <w:rsid w:val="00B60F8F"/>
    <w:pPr>
      <w:spacing w:after="12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23CDD-C82B-4E2C-BAD7-6DE9C7F84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Pages>
  <Words>24847</Words>
  <Characters>14164</Characters>
  <Application>Microsoft Office Word</Application>
  <DocSecurity>0</DocSecurity>
  <Lines>118</Lines>
  <Paragraphs>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Olexandr Kuzub</dc:creator>
  <cp:lastModifiedBy>ofed</cp:lastModifiedBy>
  <cp:revision>136</cp:revision>
  <cp:lastPrinted>2018-03-29T13:24:00Z</cp:lastPrinted>
  <dcterms:created xsi:type="dcterms:W3CDTF">2018-03-27T08:52:00Z</dcterms:created>
  <dcterms:modified xsi:type="dcterms:W3CDTF">2019-04-18T16:05:00Z</dcterms:modified>
</cp:coreProperties>
</file>